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E50" w:rsidRDefault="00B67526" w:rsidP="00D13687">
      <w:pPr>
        <w:pStyle w:val="Citcia"/>
        <w:jc w:val="right"/>
      </w:pPr>
      <w:r>
        <w:t>Príloha č.11 Príručky</w:t>
      </w:r>
    </w:p>
    <w:p w:rsidR="00D12335" w:rsidRDefault="00D12335" w:rsidP="00DD6B8F">
      <w:pPr>
        <w:pStyle w:val="Nadpis2"/>
        <w:numPr>
          <w:ilvl w:val="0"/>
          <w:numId w:val="0"/>
        </w:numPr>
        <w:spacing w:line="240" w:lineRule="auto"/>
        <w:ind w:left="10" w:right="56"/>
        <w:jc w:val="center"/>
      </w:pPr>
      <w:r>
        <w:t>Pokyny pre vyplnenie tabuľky na evidenciu užívateľov sociálnych služieb</w:t>
      </w:r>
    </w:p>
    <w:p w:rsidR="00EC161F" w:rsidRPr="00EC161F" w:rsidRDefault="00EC161F" w:rsidP="00EC161F">
      <w:pPr>
        <w:rPr>
          <w:lang w:eastAsia="sk-SK"/>
        </w:rPr>
      </w:pP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D23E89" w:rsidRDefault="00D12335" w:rsidP="00D854F4">
      <w:pPr>
        <w:pStyle w:val="Nadpis4"/>
        <w:spacing w:before="0" w:after="120" w:line="240" w:lineRule="auto"/>
        <w:ind w:left="45" w:right="1304" w:hanging="11"/>
        <w:rPr>
          <w:b/>
          <w:sz w:val="24"/>
          <w:szCs w:val="24"/>
        </w:rPr>
      </w:pPr>
      <w:r w:rsidRPr="00D23E89">
        <w:rPr>
          <w:b/>
          <w:sz w:val="24"/>
          <w:szCs w:val="24"/>
        </w:rPr>
        <w:t xml:space="preserve">1 </w:t>
      </w:r>
      <w:r w:rsidR="00223E50">
        <w:rPr>
          <w:b/>
          <w:sz w:val="24"/>
          <w:szCs w:val="24"/>
        </w:rPr>
        <w:t>Z</w:t>
      </w:r>
      <w:r w:rsidRPr="00D23E89">
        <w:rPr>
          <w:b/>
          <w:sz w:val="24"/>
          <w:szCs w:val="24"/>
        </w:rPr>
        <w:t>ákladné informácie</w:t>
      </w:r>
    </w:p>
    <w:p w:rsidR="00D12335" w:rsidRDefault="00D12335" w:rsidP="00D854F4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Z</w:t>
      </w:r>
      <w:r w:rsidRPr="00BB4E89">
        <w:rPr>
          <w:rFonts w:cstheme="minorHAnsi"/>
        </w:rPr>
        <w:t xml:space="preserve"> nariadenia o</w:t>
      </w:r>
      <w:r>
        <w:rPr>
          <w:rFonts w:cstheme="minorHAnsi"/>
        </w:rPr>
        <w:t> </w:t>
      </w:r>
      <w:r w:rsidRPr="00BB4E89">
        <w:rPr>
          <w:rFonts w:cstheme="minorHAnsi"/>
        </w:rPr>
        <w:t>ESF</w:t>
      </w:r>
      <w:r>
        <w:rPr>
          <w:rFonts w:cstheme="minorHAnsi"/>
        </w:rPr>
        <w:t>, ktoré sa vzťahuje</w:t>
      </w:r>
      <w:r w:rsidRPr="00BB4E89">
        <w:rPr>
          <w:rFonts w:cstheme="minorHAnsi"/>
        </w:rPr>
        <w:t xml:space="preserve"> na všetky projekty spolufinancované z ESF a IZM</w:t>
      </w:r>
      <w:r w:rsidRPr="0057714F">
        <w:rPr>
          <w:vertAlign w:val="superscript"/>
        </w:rPr>
        <w:footnoteReference w:id="1"/>
      </w:r>
      <w:r w:rsidRPr="0057714F">
        <w:rPr>
          <w:rFonts w:cstheme="minorHAnsi"/>
          <w:vertAlign w:val="superscript"/>
        </w:rPr>
        <w:t>.</w:t>
      </w:r>
      <w:r w:rsidR="00DD4069">
        <w:rPr>
          <w:rFonts w:cstheme="minorHAnsi"/>
        </w:rPr>
        <w:t>,</w:t>
      </w:r>
      <w:r w:rsidRPr="00BB4E89">
        <w:rPr>
          <w:rFonts w:cstheme="minorHAnsi"/>
        </w:rPr>
        <w:t xml:space="preserve">vyplýva </w:t>
      </w:r>
      <w:r>
        <w:rPr>
          <w:rFonts w:cstheme="minorHAnsi"/>
        </w:rPr>
        <w:t>pre IA MPSVR SR p</w:t>
      </w:r>
      <w:r w:rsidRPr="00BB4E89">
        <w:rPr>
          <w:rFonts w:cstheme="minorHAnsi"/>
        </w:rPr>
        <w:t>ovinnosť predklada</w:t>
      </w:r>
      <w:r>
        <w:rPr>
          <w:rFonts w:cstheme="minorHAnsi"/>
        </w:rPr>
        <w:t>ť</w:t>
      </w:r>
      <w:r w:rsidRPr="00BB4E89">
        <w:rPr>
          <w:rFonts w:cstheme="minorHAnsi"/>
        </w:rPr>
        <w:t xml:space="preserve"> informácie o účastníkoch projektu</w:t>
      </w:r>
      <w:r>
        <w:rPr>
          <w:rFonts w:cstheme="minorHAnsi"/>
        </w:rPr>
        <w:t xml:space="preserve"> prostredníctvom informačného systému ITMS2014+.</w:t>
      </w:r>
      <w:r w:rsidRPr="00BB4E89">
        <w:rPr>
          <w:rFonts w:cstheme="minorHAnsi"/>
        </w:rPr>
        <w:t xml:space="preserve"> </w:t>
      </w:r>
      <w:r>
        <w:rPr>
          <w:rFonts w:cstheme="minorHAnsi"/>
        </w:rPr>
        <w:t>Získané d</w:t>
      </w:r>
      <w:r w:rsidRPr="0057714F">
        <w:rPr>
          <w:rFonts w:cstheme="minorHAnsi"/>
        </w:rPr>
        <w:t>áta slúžia pre štatistické zisťovania vykonávané za všetky projekty s intervenciou ESF a IZM v rámci celej E</w:t>
      </w:r>
      <w:r w:rsidR="00174A34">
        <w:rPr>
          <w:rFonts w:cstheme="minorHAnsi"/>
        </w:rPr>
        <w:t>Ú</w:t>
      </w:r>
      <w:r>
        <w:rPr>
          <w:rFonts w:cstheme="minorHAnsi"/>
        </w:rPr>
        <w:t xml:space="preserve"> a</w:t>
      </w:r>
      <w:r w:rsidRPr="0057714F">
        <w:rPr>
          <w:rFonts w:cstheme="minorHAnsi"/>
        </w:rPr>
        <w:t xml:space="preserve"> pre vzájomné porovnanie účinnosti a efektívnosti vynakladania prostriedkov EÚ.</w:t>
      </w:r>
    </w:p>
    <w:p w:rsidR="00226FCE" w:rsidRDefault="00D12335" w:rsidP="00226FCE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Každý účastník projektu musí byť pri </w:t>
      </w:r>
      <w:r w:rsidR="00794A39">
        <w:rPr>
          <w:rFonts w:cstheme="minorHAnsi"/>
        </w:rPr>
        <w:t>vstupe do aktivity</w:t>
      </w:r>
      <w:r>
        <w:rPr>
          <w:rFonts w:cstheme="minorHAnsi"/>
        </w:rPr>
        <w:t xml:space="preserve"> informovaný, že je účastníkom NP BOKKÚ, ktorý je spolufinancovaný z prostriedkov EÚ</w:t>
      </w:r>
      <w:r w:rsidR="00055D1E">
        <w:rPr>
          <w:rFonts w:cstheme="minorHAnsi"/>
        </w:rPr>
        <w:t>.</w:t>
      </w:r>
      <w:r w:rsidR="00884563">
        <w:rPr>
          <w:rFonts w:cstheme="minorHAnsi"/>
        </w:rPr>
        <w:t xml:space="preserve"> Na základe uvedeného</w:t>
      </w:r>
      <w:r w:rsidR="00055D1E">
        <w:rPr>
          <w:rFonts w:cstheme="minorHAnsi"/>
        </w:rPr>
        <w:t xml:space="preserve"> </w:t>
      </w:r>
      <w:r w:rsidR="00937CA1">
        <w:rPr>
          <w:rFonts w:cstheme="minorHAnsi"/>
        </w:rPr>
        <w:t xml:space="preserve">je potrebné účastníka projektu informovať, že osobné údaje </w:t>
      </w:r>
      <w:r w:rsidR="00884563">
        <w:rPr>
          <w:rFonts w:cstheme="minorHAnsi"/>
        </w:rPr>
        <w:t>účastník</w:t>
      </w:r>
      <w:r w:rsidR="00937CA1">
        <w:rPr>
          <w:rFonts w:cstheme="minorHAnsi"/>
        </w:rPr>
        <w:t>a</w:t>
      </w:r>
      <w:r w:rsidR="00884563">
        <w:rPr>
          <w:rFonts w:cstheme="minorHAnsi"/>
        </w:rPr>
        <w:t xml:space="preserve"> NP BOKKÚ</w:t>
      </w:r>
      <w:r w:rsidR="00937CA1">
        <w:rPr>
          <w:rFonts w:cstheme="minorHAnsi"/>
        </w:rPr>
        <w:t>, ktoré poskytol</w:t>
      </w:r>
      <w:r w:rsidR="00772A56">
        <w:rPr>
          <w:rFonts w:cstheme="minorHAnsi"/>
        </w:rPr>
        <w:t>,</w:t>
      </w:r>
      <w:r w:rsidR="00884563">
        <w:rPr>
          <w:rFonts w:cstheme="minorHAnsi"/>
        </w:rPr>
        <w:t xml:space="preserve"> </w:t>
      </w:r>
      <w:r w:rsidR="00937CA1">
        <w:rPr>
          <w:rFonts w:cstheme="minorHAnsi"/>
        </w:rPr>
        <w:t xml:space="preserve">budú použité </w:t>
      </w:r>
      <w:r w:rsidR="00937CA1" w:rsidRPr="00D13687">
        <w:rPr>
          <w:rFonts w:cstheme="minorHAnsi"/>
        </w:rPr>
        <w:t>na</w:t>
      </w:r>
      <w:r w:rsidR="00055D1E" w:rsidRPr="00D13687">
        <w:rPr>
          <w:rFonts w:cstheme="minorHAnsi"/>
        </w:rPr>
        <w:t xml:space="preserve"> účel</w:t>
      </w:r>
      <w:r w:rsidR="00C54B2D">
        <w:rPr>
          <w:rFonts w:cstheme="minorHAnsi"/>
        </w:rPr>
        <w:t>y</w:t>
      </w:r>
      <w:r w:rsidR="00055D1E" w:rsidRPr="00D13687">
        <w:rPr>
          <w:rFonts w:cstheme="minorHAnsi"/>
        </w:rPr>
        <w:t xml:space="preserve"> štatistického vykazovania </w:t>
      </w:r>
      <w:r w:rsidR="00772A56" w:rsidRPr="00D13687">
        <w:rPr>
          <w:rFonts w:cstheme="minorHAnsi"/>
        </w:rPr>
        <w:t xml:space="preserve">merateľných </w:t>
      </w:r>
      <w:r w:rsidR="00B17F1B" w:rsidRPr="00D13687">
        <w:rPr>
          <w:rFonts w:cstheme="minorHAnsi"/>
        </w:rPr>
        <w:t xml:space="preserve">ukazovateľov </w:t>
      </w:r>
      <w:r w:rsidR="00A76E80">
        <w:rPr>
          <w:rFonts w:cstheme="minorHAnsi"/>
        </w:rPr>
        <w:t xml:space="preserve">NP BOKKÚ a celkovo </w:t>
      </w:r>
      <w:r w:rsidR="00B17F1B" w:rsidRPr="00D13687">
        <w:rPr>
          <w:rFonts w:cstheme="minorHAnsi"/>
        </w:rPr>
        <w:t>projektov podporených z ESF</w:t>
      </w:r>
      <w:r w:rsidR="00884563" w:rsidRPr="00D13687">
        <w:rPr>
          <w:rFonts w:cstheme="minorHAnsi"/>
        </w:rPr>
        <w:t>.</w:t>
      </w:r>
      <w:r w:rsidR="00055D1E">
        <w:rPr>
          <w:rFonts w:cstheme="minorHAnsi"/>
        </w:rPr>
        <w:t xml:space="preserve"> </w:t>
      </w:r>
    </w:p>
    <w:p w:rsidR="00884563" w:rsidRPr="00884563" w:rsidRDefault="00D12335" w:rsidP="00884563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Údaje o účastníkovi projektu v tabuľke </w:t>
      </w:r>
      <w:r>
        <w:t xml:space="preserve">na evidenciu užívateľov </w:t>
      </w:r>
      <w:r w:rsidRPr="006E7658">
        <w:t>sociálnych služieb</w:t>
      </w:r>
      <w:r w:rsidR="00DD4069">
        <w:rPr>
          <w:rFonts w:eastAsia="Arial"/>
        </w:rPr>
        <w:t xml:space="preserve"> (príloha č.5g</w:t>
      </w:r>
      <w:r w:rsidR="00D51FD4">
        <w:rPr>
          <w:rFonts w:eastAsia="Arial"/>
        </w:rPr>
        <w:t xml:space="preserve"> Príručky</w:t>
      </w:r>
      <w:r w:rsidRPr="006E7658">
        <w:rPr>
          <w:rFonts w:eastAsia="Arial"/>
        </w:rPr>
        <w:t xml:space="preserve">) </w:t>
      </w:r>
      <w:r w:rsidRPr="006E7658">
        <w:rPr>
          <w:rFonts w:cstheme="minorHAnsi"/>
        </w:rPr>
        <w:t>vypĺňa</w:t>
      </w:r>
      <w:r>
        <w:rPr>
          <w:rFonts w:cstheme="minorHAnsi"/>
        </w:rPr>
        <w:t xml:space="preserve"> zamestnanec </w:t>
      </w:r>
      <w:r w:rsidRPr="003B65FE">
        <w:rPr>
          <w:rFonts w:cstheme="minorHAnsi"/>
        </w:rPr>
        <w:t>KC/NDC/NSSDR</w:t>
      </w:r>
      <w:r w:rsidR="00507C49">
        <w:rPr>
          <w:rFonts w:cstheme="minorHAnsi"/>
        </w:rPr>
        <w:t xml:space="preserve"> </w:t>
      </w:r>
      <w:r w:rsidR="00507C49" w:rsidRPr="00110912">
        <w:rPr>
          <w:rFonts w:cstheme="minorHAnsi"/>
          <w:b/>
        </w:rPr>
        <w:t>v deň vstupu do aktivity</w:t>
      </w:r>
      <w:r w:rsidR="00507C49">
        <w:rPr>
          <w:rFonts w:cstheme="minorHAnsi"/>
          <w:b/>
        </w:rPr>
        <w:t>, t</w:t>
      </w:r>
      <w:r w:rsidR="009E6BC0">
        <w:rPr>
          <w:rFonts w:cstheme="minorHAnsi"/>
          <w:b/>
        </w:rPr>
        <w:t>z</w:t>
      </w:r>
      <w:r w:rsidR="00507C49">
        <w:rPr>
          <w:rFonts w:cstheme="minorHAnsi"/>
          <w:b/>
        </w:rPr>
        <w:t>n</w:t>
      </w:r>
      <w:r w:rsidR="009E6BC0">
        <w:rPr>
          <w:rFonts w:cstheme="minorHAnsi"/>
          <w:b/>
        </w:rPr>
        <w:t>.</w:t>
      </w:r>
      <w:r>
        <w:rPr>
          <w:rFonts w:cstheme="minorHAnsi"/>
        </w:rPr>
        <w:t xml:space="preserve"> v čase, kedy účastníkovi projektu</w:t>
      </w:r>
      <w:r w:rsidR="0005251C">
        <w:rPr>
          <w:rFonts w:cstheme="minorHAnsi"/>
        </w:rPr>
        <w:t xml:space="preserve"> poskytne</w:t>
      </w:r>
      <w:r w:rsidR="00E91239">
        <w:rPr>
          <w:rFonts w:cstheme="minorHAnsi"/>
        </w:rPr>
        <w:t xml:space="preserve"> sociálnu</w:t>
      </w:r>
      <w:r w:rsidR="0005251C">
        <w:rPr>
          <w:rFonts w:cstheme="minorHAnsi"/>
        </w:rPr>
        <w:t xml:space="preserve"> intervenciu a založí spis </w:t>
      </w:r>
      <w:r>
        <w:rPr>
          <w:rFonts w:cstheme="minorHAnsi"/>
        </w:rPr>
        <w:t xml:space="preserve"> </w:t>
      </w:r>
      <w:r w:rsidR="00055D1E">
        <w:rPr>
          <w:rFonts w:cstheme="minorHAnsi"/>
        </w:rPr>
        <w:t>(t.</w:t>
      </w:r>
      <w:r w:rsidR="00223E50">
        <w:rPr>
          <w:rFonts w:cstheme="minorHAnsi"/>
        </w:rPr>
        <w:t xml:space="preserve"> </w:t>
      </w:r>
      <w:r w:rsidR="00055D1E">
        <w:rPr>
          <w:rFonts w:cstheme="minorHAnsi"/>
        </w:rPr>
        <w:t xml:space="preserve">j. podľa prílohy </w:t>
      </w:r>
      <w:r w:rsidR="00633B3B">
        <w:rPr>
          <w:rFonts w:cstheme="minorHAnsi"/>
        </w:rPr>
        <w:t xml:space="preserve">č. 5 </w:t>
      </w:r>
      <w:r w:rsidR="00055D1E">
        <w:rPr>
          <w:rFonts w:cstheme="minorHAnsi"/>
        </w:rPr>
        <w:t>Príručky pri zakladaní spisovej dokumentácie</w:t>
      </w:r>
      <w:r w:rsidR="00884563">
        <w:rPr>
          <w:rStyle w:val="Odkaznapoznmkupodiarou"/>
          <w:rFonts w:cstheme="minorHAnsi"/>
        </w:rPr>
        <w:footnoteReference w:id="2"/>
      </w:r>
      <w:r w:rsidR="00055D1E">
        <w:rPr>
          <w:rFonts w:cstheme="minorHAnsi"/>
        </w:rPr>
        <w:t>)</w:t>
      </w:r>
      <w:r w:rsidR="00884563">
        <w:rPr>
          <w:rFonts w:cstheme="minorHAnsi"/>
        </w:rPr>
        <w:t>. Ďalej vyplní všetky položky v súlade s popisom uvedeným v </w:t>
      </w:r>
      <w:r w:rsidR="00884563" w:rsidRPr="00D23E89">
        <w:rPr>
          <w:rFonts w:cstheme="minorHAnsi"/>
        </w:rPr>
        <w:t>časti 3</w:t>
      </w:r>
      <w:r w:rsidR="00884563">
        <w:rPr>
          <w:rFonts w:cstheme="minorHAnsi"/>
        </w:rPr>
        <w:t xml:space="preserve"> tohto dokumentu</w:t>
      </w:r>
      <w:r w:rsidR="009E6BC0">
        <w:rPr>
          <w:rStyle w:val="Odkaznapoznmkupodiarou"/>
          <w:rFonts w:cstheme="minorHAnsi"/>
        </w:rPr>
        <w:footnoteReference w:id="3"/>
      </w:r>
      <w:r w:rsidR="00884563">
        <w:rPr>
          <w:rFonts w:cstheme="minorHAnsi"/>
        </w:rPr>
        <w:t xml:space="preserve">. Je potrebné zachovávať základné princípy práce vybraných sociálnych služieb krízovej intervencie </w:t>
      </w:r>
      <w:r>
        <w:rPr>
          <w:rFonts w:cstheme="minorHAnsi"/>
        </w:rPr>
        <w:t xml:space="preserve"> s prihliadnutím na </w:t>
      </w:r>
      <w:r w:rsidRPr="00D23E89">
        <w:rPr>
          <w:rFonts w:cstheme="minorHAnsi"/>
        </w:rPr>
        <w:t>dodržiava</w:t>
      </w:r>
      <w:r>
        <w:rPr>
          <w:rFonts w:cstheme="minorHAnsi"/>
        </w:rPr>
        <w:t>nie</w:t>
      </w:r>
      <w:r w:rsidRPr="00D23E89">
        <w:rPr>
          <w:rFonts w:cstheme="minorHAnsi"/>
        </w:rPr>
        <w:t xml:space="preserve"> </w:t>
      </w:r>
      <w:r w:rsidR="00884563">
        <w:rPr>
          <w:rFonts w:cstheme="minorHAnsi"/>
        </w:rPr>
        <w:t xml:space="preserve">zásad </w:t>
      </w:r>
      <w:r w:rsidRPr="00D23E89">
        <w:rPr>
          <w:rFonts w:cstheme="minorHAnsi"/>
        </w:rPr>
        <w:t>Etick</w:t>
      </w:r>
      <w:r>
        <w:rPr>
          <w:rFonts w:cstheme="minorHAnsi"/>
        </w:rPr>
        <w:t xml:space="preserve">ého </w:t>
      </w:r>
      <w:r w:rsidRPr="00D23E89">
        <w:rPr>
          <w:rFonts w:cstheme="minorHAnsi"/>
        </w:rPr>
        <w:t>kódex</w:t>
      </w:r>
      <w:r>
        <w:rPr>
          <w:rFonts w:cstheme="minorHAnsi"/>
        </w:rPr>
        <w:t>u</w:t>
      </w:r>
      <w:r w:rsidRPr="00D23E89">
        <w:rPr>
          <w:rFonts w:cstheme="minorHAnsi"/>
        </w:rPr>
        <w:t xml:space="preserve"> sociálneho pracovn</w:t>
      </w:r>
      <w:r w:rsidR="00DD4069">
        <w:rPr>
          <w:rFonts w:cstheme="minorHAnsi"/>
        </w:rPr>
        <w:t>íka a asistenta sociálnej práce</w:t>
      </w:r>
      <w:r w:rsidRPr="00D23E89">
        <w:rPr>
          <w:rFonts w:cstheme="minorHAnsi"/>
        </w:rPr>
        <w:t xml:space="preserve"> vydan</w:t>
      </w:r>
      <w:r>
        <w:rPr>
          <w:rFonts w:cstheme="minorHAnsi"/>
        </w:rPr>
        <w:t>ého</w:t>
      </w:r>
      <w:r w:rsidRPr="00D23E89">
        <w:rPr>
          <w:rFonts w:cstheme="minorHAnsi"/>
        </w:rPr>
        <w:t xml:space="preserve"> Komorou sociálnych pracovníkov</w:t>
      </w:r>
      <w:r>
        <w:rPr>
          <w:rFonts w:cstheme="minorHAnsi"/>
        </w:rPr>
        <w:t xml:space="preserve"> </w:t>
      </w:r>
      <w:r w:rsidRPr="00D23E89">
        <w:rPr>
          <w:rFonts w:cstheme="minorHAnsi"/>
        </w:rPr>
        <w:t>a asistentov sociálnej práce v súlade s § 15 ods. 1 písm. e) zákona č. 219/2014 Z. z. o</w:t>
      </w:r>
      <w:r>
        <w:rPr>
          <w:rFonts w:cstheme="minorHAnsi"/>
        </w:rPr>
        <w:t> </w:t>
      </w:r>
      <w:r w:rsidRPr="00D23E89">
        <w:rPr>
          <w:rFonts w:cstheme="minorHAnsi"/>
        </w:rPr>
        <w:t>sociálnej</w:t>
      </w:r>
      <w:r>
        <w:rPr>
          <w:rFonts w:cstheme="minorHAnsi"/>
        </w:rPr>
        <w:t xml:space="preserve"> </w:t>
      </w:r>
      <w:r w:rsidRPr="00D23E89">
        <w:rPr>
          <w:rFonts w:cstheme="minorHAnsi"/>
        </w:rPr>
        <w:t>práci a o podmienkach na výkon niektorých odborných činnosti v oblasti sociálnych veci a</w:t>
      </w:r>
      <w:r>
        <w:rPr>
          <w:rFonts w:cstheme="minorHAnsi"/>
        </w:rPr>
        <w:t> </w:t>
      </w:r>
      <w:r w:rsidRPr="00D23E89">
        <w:rPr>
          <w:rFonts w:cstheme="minorHAnsi"/>
        </w:rPr>
        <w:t>rodiny</w:t>
      </w:r>
      <w:r>
        <w:rPr>
          <w:rFonts w:cstheme="minorHAnsi"/>
        </w:rPr>
        <w:t xml:space="preserve"> </w:t>
      </w:r>
      <w:r w:rsidRPr="00D23E89">
        <w:rPr>
          <w:rFonts w:cstheme="minorHAnsi"/>
        </w:rPr>
        <w:t xml:space="preserve">a o zmene a doplnení niektorých zákonov. </w:t>
      </w:r>
      <w:r w:rsidR="00884563">
        <w:rPr>
          <w:rFonts w:cstheme="minorHAnsi"/>
        </w:rPr>
        <w:t xml:space="preserve">Pri vedení spisovej dokumentácie zamestnanci KC/NDC/NSSDR dodržiavajú </w:t>
      </w:r>
      <w:r w:rsidR="00884563" w:rsidRPr="00D96BD9">
        <w:rPr>
          <w:rFonts w:cstheme="minorHAnsi"/>
        </w:rPr>
        <w:t xml:space="preserve">základné zásady a princípy </w:t>
      </w:r>
      <w:r w:rsidR="00884563">
        <w:rPr>
          <w:rFonts w:cstheme="minorHAnsi"/>
        </w:rPr>
        <w:t>ako</w:t>
      </w:r>
      <w:r w:rsidR="00884563" w:rsidRPr="00D96BD9">
        <w:rPr>
          <w:rFonts w:cstheme="minorHAnsi"/>
        </w:rPr>
        <w:t> </w:t>
      </w:r>
      <w:r w:rsidR="00884563">
        <w:rPr>
          <w:rFonts w:cstheme="minorHAnsi"/>
        </w:rPr>
        <w:t>sú</w:t>
      </w:r>
      <w:r w:rsidR="00884563" w:rsidRPr="00D96BD9">
        <w:rPr>
          <w:rFonts w:cstheme="minorHAnsi"/>
        </w:rPr>
        <w:t xml:space="preserve"> </w:t>
      </w:r>
      <w:r w:rsidR="00884563" w:rsidRPr="00D96BD9">
        <w:rPr>
          <w:rFonts w:cstheme="minorHAnsi"/>
          <w:i/>
        </w:rPr>
        <w:t>účelnosť</w:t>
      </w:r>
      <w:r w:rsidR="00884563" w:rsidRPr="00D96BD9">
        <w:rPr>
          <w:rFonts w:cstheme="minorHAnsi"/>
        </w:rPr>
        <w:t xml:space="preserve"> (zhromažďovať len nevyhnutné informácie o</w:t>
      </w:r>
      <w:r w:rsidR="00884563">
        <w:rPr>
          <w:rFonts w:cstheme="minorHAnsi"/>
        </w:rPr>
        <w:t> účastníkovi projektu</w:t>
      </w:r>
      <w:r w:rsidR="00884563" w:rsidRPr="00D96BD9">
        <w:rPr>
          <w:rFonts w:cstheme="minorHAnsi"/>
        </w:rPr>
        <w:t xml:space="preserve">, ktoré súvisia s riešením konkrétneho problému), </w:t>
      </w:r>
      <w:r w:rsidR="00884563" w:rsidRPr="00D96BD9">
        <w:rPr>
          <w:rFonts w:cstheme="minorHAnsi"/>
          <w:i/>
        </w:rPr>
        <w:t>diskrétnosť</w:t>
      </w:r>
      <w:r w:rsidR="00884563" w:rsidRPr="00D96BD9">
        <w:rPr>
          <w:rFonts w:cstheme="minorHAnsi"/>
        </w:rPr>
        <w:t xml:space="preserve"> (zachovávať mlčanlivosť o informáciách, ktoré sa pracovník dozvie) a </w:t>
      </w:r>
      <w:r w:rsidR="00884563" w:rsidRPr="00D96BD9">
        <w:rPr>
          <w:rFonts w:cstheme="minorHAnsi"/>
          <w:i/>
        </w:rPr>
        <w:t>rešpekt</w:t>
      </w:r>
      <w:r w:rsidR="00884563" w:rsidRPr="00D96BD9">
        <w:rPr>
          <w:rFonts w:cstheme="minorHAnsi"/>
        </w:rPr>
        <w:t xml:space="preserve"> (okrem iného umožniť príslušnej osobe nahliadnuť do údajov v zázname). </w:t>
      </w:r>
      <w:r w:rsidR="00884563">
        <w:t>Tieto zásady musia mať pri vykonávaní monitorovania príslušní zamestnanci na zreteli.</w:t>
      </w:r>
    </w:p>
    <w:p w:rsidR="00223E50" w:rsidRDefault="00D12335" w:rsidP="00223E50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Účastníka projektu evidujeme pod kódom/číslom spisu, ktoré je jedinečné</w:t>
      </w:r>
      <w:r>
        <w:rPr>
          <w:rStyle w:val="Odkaznapoznmkupodiarou"/>
          <w:rFonts w:cstheme="minorHAnsi"/>
        </w:rPr>
        <w:footnoteReference w:id="4"/>
      </w:r>
      <w:r>
        <w:rPr>
          <w:rFonts w:cstheme="minorHAnsi"/>
        </w:rPr>
        <w:t xml:space="preserve">. </w:t>
      </w:r>
      <w:r w:rsidR="00223E50">
        <w:rPr>
          <w:rFonts w:cstheme="minorHAnsi"/>
        </w:rPr>
        <w:t>Tieto údaje je následne IA MPSVR SR povinná nahrať do ITMS2014+.</w:t>
      </w:r>
    </w:p>
    <w:p w:rsidR="000D6988" w:rsidRDefault="000D6988" w:rsidP="000D6988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prípade, že účastník odmietne uviesť údaje, je potrebné ho informovať </w:t>
      </w:r>
      <w:r w:rsidRPr="003D561D">
        <w:rPr>
          <w:rFonts w:cstheme="minorHAnsi"/>
          <w:b/>
        </w:rPr>
        <w:t>o možnosti odmietnutia</w:t>
      </w:r>
      <w:r>
        <w:rPr>
          <w:rFonts w:cstheme="minorHAnsi"/>
        </w:rPr>
        <w:t xml:space="preserve"> poskytnúť z požadovaných údajov tzv. </w:t>
      </w:r>
      <w:r w:rsidRPr="003D561D">
        <w:rPr>
          <w:rFonts w:cstheme="minorHAnsi"/>
          <w:b/>
        </w:rPr>
        <w:t>citlivé údaje</w:t>
      </w:r>
      <w:r>
        <w:rPr>
          <w:rFonts w:cstheme="minorHAnsi"/>
        </w:rPr>
        <w:t>, ktoré popisujú jeho znevýhodnenie = sociálny status podľa bodu č. 2 tohto dokumentu</w:t>
      </w:r>
      <w:r w:rsidRPr="00E84FBD">
        <w:rPr>
          <w:rFonts w:cstheme="minorHAnsi"/>
        </w:rPr>
        <w:t xml:space="preserve"> </w:t>
      </w:r>
      <w:r>
        <w:rPr>
          <w:rFonts w:cstheme="minorHAnsi"/>
        </w:rPr>
        <w:t>a vyplniť prílohu č. 12 Príručky.</w:t>
      </w:r>
    </w:p>
    <w:p w:rsidR="000D6988" w:rsidRDefault="000D6988" w:rsidP="000D6988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prípade, ak účastník projektu odmieta uviesť akékoľvek svoje osobné údaje a jeho spis bude vedený ako anonymný, bude započítaný do merateľného ukazovateľa projektu </w:t>
      </w:r>
      <w:r w:rsidRPr="00040875">
        <w:rPr>
          <w:rFonts w:cstheme="minorHAnsi"/>
          <w:i/>
        </w:rPr>
        <w:t>Počet osôb, ktorým bola poskytnutá intervencia</w:t>
      </w:r>
      <w:r>
        <w:rPr>
          <w:rFonts w:cstheme="minorHAnsi"/>
          <w:i/>
        </w:rPr>
        <w:t>. Z</w:t>
      </w:r>
      <w:r>
        <w:rPr>
          <w:rFonts w:cstheme="minorHAnsi"/>
        </w:rPr>
        <w:t>amestnanec</w:t>
      </w:r>
      <w:r w:rsidRPr="00E84FBD">
        <w:rPr>
          <w:rFonts w:cstheme="minorHAnsi"/>
        </w:rPr>
        <w:t xml:space="preserve"> </w:t>
      </w:r>
      <w:r w:rsidRPr="003B65FE">
        <w:rPr>
          <w:rFonts w:cstheme="minorHAnsi"/>
        </w:rPr>
        <w:t>KC/NDC/NSSDR</w:t>
      </w:r>
      <w:r>
        <w:rPr>
          <w:rFonts w:cstheme="minorHAnsi"/>
        </w:rPr>
        <w:t xml:space="preserve"> za takéhoto účastníka vyplní </w:t>
      </w:r>
      <w:r>
        <w:rPr>
          <w:rFonts w:cstheme="minorHAnsi"/>
        </w:rPr>
        <w:t>v prílohe č. 5g</w:t>
      </w:r>
      <w:r>
        <w:rPr>
          <w:rFonts w:cstheme="minorHAnsi"/>
        </w:rPr>
        <w:t xml:space="preserve"> Príručky</w:t>
      </w:r>
      <w:r>
        <w:rPr>
          <w:rFonts w:cstheme="minorHAnsi"/>
        </w:rPr>
        <w:t xml:space="preserve"> v Hárku Karta účastníka stĺpec </w:t>
      </w:r>
      <w:r w:rsidR="00753DDA">
        <w:rPr>
          <w:rFonts w:cstheme="minorHAnsi"/>
        </w:rPr>
        <w:t>(KÓD</w:t>
      </w:r>
      <w:r>
        <w:rPr>
          <w:rFonts w:cstheme="minorHAnsi"/>
        </w:rPr>
        <w:t xml:space="preserve"> klienta</w:t>
      </w:r>
      <w:r w:rsidR="00753DDA">
        <w:rPr>
          <w:rFonts w:cstheme="minorHAnsi"/>
        </w:rPr>
        <w:t>)</w:t>
      </w:r>
      <w:r>
        <w:rPr>
          <w:rFonts w:cstheme="minorHAnsi"/>
        </w:rPr>
        <w:t xml:space="preserve"> a následne v karte Zoznam klientov uvedie poskytnuté intervencie</w:t>
      </w:r>
      <w:r>
        <w:rPr>
          <w:rFonts w:cstheme="minorHAnsi"/>
        </w:rPr>
        <w:t>.</w:t>
      </w:r>
      <w:bookmarkStart w:id="0" w:name="_GoBack"/>
      <w:bookmarkEnd w:id="0"/>
      <w:r>
        <w:rPr>
          <w:rFonts w:cstheme="minorHAnsi"/>
        </w:rPr>
        <w:t xml:space="preserve"> </w:t>
      </w:r>
    </w:p>
    <w:p w:rsidR="000D6988" w:rsidRDefault="000D6988" w:rsidP="00223E50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</w:p>
    <w:p w:rsidR="00D12335" w:rsidRPr="00D23E89" w:rsidRDefault="00D12335" w:rsidP="00D854F4">
      <w:pPr>
        <w:pStyle w:val="Nadpis4"/>
        <w:spacing w:before="0" w:after="120" w:line="240" w:lineRule="auto"/>
        <w:ind w:left="45" w:right="1304" w:hanging="11"/>
        <w:rPr>
          <w:b/>
          <w:sz w:val="24"/>
          <w:szCs w:val="24"/>
        </w:rPr>
      </w:pPr>
      <w:r w:rsidRPr="00D23E89">
        <w:rPr>
          <w:b/>
          <w:sz w:val="24"/>
          <w:szCs w:val="24"/>
        </w:rPr>
        <w:t>2. Záznam o odmietnutí poskytnutia údajov o účastníkovi projektu</w:t>
      </w:r>
    </w:p>
    <w:p w:rsidR="00D12335" w:rsidRDefault="00D12335" w:rsidP="00D854F4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prípade, ak účastník projektu využije svoje právo a odmietne poskytnúť citlivé údaje, zamestnanec </w:t>
      </w:r>
      <w:r w:rsidRPr="003B65FE">
        <w:rPr>
          <w:rFonts w:cstheme="minorHAnsi"/>
        </w:rPr>
        <w:t>KC/NDC/NSSDR</w:t>
      </w:r>
      <w:r>
        <w:rPr>
          <w:rFonts w:cstheme="minorHAnsi"/>
        </w:rPr>
        <w:t xml:space="preserve"> uvedie v tabuľke všetky ostatné získané údaje o účastníkovi projektu a vyplní Záznam o odmietnutí poskytnutia údajov o účastníkovi projektu, príloha č. </w:t>
      </w:r>
      <w:r w:rsidR="002B40AD">
        <w:rPr>
          <w:rFonts w:cstheme="minorHAnsi"/>
        </w:rPr>
        <w:t>12</w:t>
      </w:r>
      <w:r w:rsidR="0047447C">
        <w:rPr>
          <w:rFonts w:cstheme="minorHAnsi"/>
        </w:rPr>
        <w:t xml:space="preserve"> resp. 12a</w:t>
      </w:r>
      <w:r w:rsidR="0022159F">
        <w:rPr>
          <w:rFonts w:cstheme="minorHAnsi"/>
        </w:rPr>
        <w:t xml:space="preserve"> Príručky</w:t>
      </w:r>
      <w:r>
        <w:rPr>
          <w:rFonts w:cstheme="minorHAnsi"/>
        </w:rPr>
        <w:t>.</w:t>
      </w:r>
    </w:p>
    <w:p w:rsidR="00D12335" w:rsidRDefault="00D12335" w:rsidP="00D854F4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Záznam o odmietnutí poskytnutia údajov o účastníkovi projektu (ďalej len „záznam“) vypĺňa zamestnanec </w:t>
      </w:r>
      <w:r w:rsidRPr="003B65FE">
        <w:rPr>
          <w:rFonts w:cstheme="minorHAnsi"/>
        </w:rPr>
        <w:t>KC/NDC/NSSDR</w:t>
      </w:r>
      <w:r>
        <w:rPr>
          <w:rFonts w:cstheme="minorHAnsi"/>
        </w:rPr>
        <w:t xml:space="preserve"> v čase, kedy účastníkovi projektu poskytuje prvú intervenciu. Uvedie dátum a hodinu návštevy účastníka projektu v </w:t>
      </w:r>
      <w:r w:rsidRPr="003B65FE">
        <w:rPr>
          <w:rFonts w:cstheme="minorHAnsi"/>
        </w:rPr>
        <w:t>KC/NDC/NSSDR</w:t>
      </w:r>
      <w:r>
        <w:rPr>
          <w:rFonts w:cstheme="minorHAnsi"/>
        </w:rPr>
        <w:t xml:space="preserve">. Vyplní miesto vyžiadania údajov, ktorým je sídlo </w:t>
      </w:r>
      <w:r w:rsidRPr="003B65FE">
        <w:rPr>
          <w:rFonts w:cstheme="minorHAnsi"/>
        </w:rPr>
        <w:t>KC/NDC/NSSDR</w:t>
      </w:r>
      <w:r>
        <w:rPr>
          <w:rFonts w:cstheme="minorHAnsi"/>
        </w:rPr>
        <w:t>. V prípade, ak sa aktivita realizuje na inom mieste, uvedie jeho adresu. Uvedie svoje meno a podpíše sa.</w:t>
      </w:r>
    </w:p>
    <w:p w:rsidR="00C708CA" w:rsidRDefault="00D12335" w:rsidP="00D854F4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Záznam vyplní zamestnanec </w:t>
      </w:r>
      <w:r w:rsidRPr="003B65FE">
        <w:rPr>
          <w:rFonts w:cstheme="minorHAnsi"/>
        </w:rPr>
        <w:t>KC/NDC/NSSDR</w:t>
      </w:r>
      <w:r>
        <w:rPr>
          <w:rFonts w:cstheme="minorHAnsi"/>
        </w:rPr>
        <w:t xml:space="preserve"> </w:t>
      </w:r>
      <w:r w:rsidR="00C708CA">
        <w:rPr>
          <w:rFonts w:cstheme="minorHAnsi"/>
        </w:rPr>
        <w:t xml:space="preserve">samostatne </w:t>
      </w:r>
      <w:r>
        <w:rPr>
          <w:rFonts w:cstheme="minorHAnsi"/>
        </w:rPr>
        <w:t>za každého účastníka projektu, ktorý využil svoje právo a od</w:t>
      </w:r>
      <w:r w:rsidR="003D561D">
        <w:rPr>
          <w:rFonts w:cstheme="minorHAnsi"/>
        </w:rPr>
        <w:t>m</w:t>
      </w:r>
      <w:r>
        <w:rPr>
          <w:rFonts w:cstheme="minorHAnsi"/>
        </w:rPr>
        <w:t>ietne poskytnúť citlivé údaje.</w:t>
      </w:r>
      <w:r w:rsidR="00C708CA">
        <w:rPr>
          <w:rFonts w:cstheme="minorHAnsi"/>
        </w:rPr>
        <w:t xml:space="preserve"> </w:t>
      </w:r>
    </w:p>
    <w:p w:rsidR="00D12335" w:rsidRPr="00B518B3" w:rsidRDefault="00860868" w:rsidP="00D854F4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V prílohe č.12</w:t>
      </w:r>
      <w:r w:rsidR="00D12335" w:rsidRPr="00B518B3">
        <w:rPr>
          <w:rFonts w:cstheme="minorHAnsi"/>
        </w:rPr>
        <w:t xml:space="preserve"> je potrebné označiť, ktoré údaje účastník projektu odmietol poskytnúť zvolením jednej alebo oboch možností</w:t>
      </w:r>
      <w:r w:rsidR="00474AEB">
        <w:rPr>
          <w:rFonts w:cstheme="minorHAnsi"/>
        </w:rPr>
        <w:t xml:space="preserve"> a) a/alebo b)</w:t>
      </w:r>
      <w:r w:rsidR="00D12335" w:rsidRPr="00B518B3">
        <w:rPr>
          <w:rFonts w:cstheme="minorHAnsi"/>
        </w:rPr>
        <w:t>:</w:t>
      </w:r>
    </w:p>
    <w:p w:rsidR="00D12335" w:rsidRPr="00B518B3" w:rsidRDefault="00D12335" w:rsidP="00D854F4">
      <w:pPr>
        <w:tabs>
          <w:tab w:val="left" w:pos="6521"/>
        </w:tabs>
        <w:spacing w:line="240" w:lineRule="auto"/>
        <w:ind w:left="567" w:right="56"/>
        <w:jc w:val="both"/>
        <w:rPr>
          <w:rFonts w:cstheme="minorHAnsi"/>
          <w:u w:val="single"/>
        </w:rPr>
      </w:pPr>
      <w:r w:rsidRPr="00B518B3">
        <w:rPr>
          <w:rFonts w:cstheme="minorHAnsi"/>
          <w:b/>
        </w:rPr>
        <w:t>a) citlivých údajov</w:t>
      </w:r>
      <w:r w:rsidRPr="00B518B3">
        <w:rPr>
          <w:rFonts w:cstheme="minorHAnsi"/>
        </w:rPr>
        <w:t>, ktorými sú os</w:t>
      </w:r>
      <w:r w:rsidR="00DD4069">
        <w:rPr>
          <w:rFonts w:cstheme="minorHAnsi"/>
        </w:rPr>
        <w:t>oby</w:t>
      </w:r>
      <w:r w:rsidRPr="00B518B3">
        <w:rPr>
          <w:rFonts w:cstheme="minorHAnsi"/>
        </w:rPr>
        <w:t xml:space="preserve"> z kategórie </w:t>
      </w:r>
      <w:r w:rsidRPr="00B518B3">
        <w:rPr>
          <w:rFonts w:cstheme="minorHAnsi"/>
          <w:u w:val="single"/>
        </w:rPr>
        <w:t>migrant, účastník s cudzím pôvodom, príslušník menšiny alebo občan so zdravotným postihnutím;</w:t>
      </w:r>
    </w:p>
    <w:p w:rsidR="00474AEB" w:rsidRDefault="00D12335" w:rsidP="00474AEB">
      <w:pPr>
        <w:tabs>
          <w:tab w:val="left" w:pos="6521"/>
        </w:tabs>
        <w:spacing w:line="240" w:lineRule="auto"/>
        <w:ind w:left="567" w:right="56"/>
        <w:jc w:val="both"/>
        <w:rPr>
          <w:rFonts w:cstheme="minorHAnsi"/>
        </w:rPr>
      </w:pPr>
      <w:r w:rsidRPr="00B518B3">
        <w:rPr>
          <w:rFonts w:cstheme="minorHAnsi"/>
          <w:b/>
        </w:rPr>
        <w:t>b) iné dôvody</w:t>
      </w:r>
      <w:r w:rsidRPr="00B518B3">
        <w:rPr>
          <w:rFonts w:cstheme="minorHAnsi"/>
        </w:rPr>
        <w:t xml:space="preserve">, ktoré zahŕňajú </w:t>
      </w:r>
      <w:r w:rsidRPr="00B518B3">
        <w:rPr>
          <w:rFonts w:cstheme="minorHAnsi"/>
          <w:u w:val="single"/>
        </w:rPr>
        <w:t xml:space="preserve">osoby </w:t>
      </w:r>
      <w:r w:rsidR="00DD4069">
        <w:rPr>
          <w:rFonts w:cstheme="minorHAnsi"/>
          <w:u w:val="single"/>
        </w:rPr>
        <w:t>trpiace materiálnou depriváciou</w:t>
      </w:r>
      <w:r w:rsidRPr="00B518B3">
        <w:rPr>
          <w:rFonts w:cstheme="minorHAnsi"/>
          <w:u w:val="single"/>
        </w:rPr>
        <w:t xml:space="preserve"> žijúce pod hranicou chudoby</w:t>
      </w:r>
      <w:r w:rsidRPr="00B518B3">
        <w:rPr>
          <w:rFonts w:cstheme="minorHAnsi"/>
        </w:rPr>
        <w:t xml:space="preserve"> (podľa prieskumu ŠÚ SR), </w:t>
      </w:r>
      <w:r w:rsidRPr="00B518B3">
        <w:rPr>
          <w:rFonts w:cstheme="minorHAnsi"/>
          <w:u w:val="single"/>
        </w:rPr>
        <w:t>bezdomovci alebo osoby postihnuté vylúčením z bývania</w:t>
      </w:r>
      <w:r w:rsidRPr="00B518B3">
        <w:rPr>
          <w:rFonts w:cstheme="minorHAnsi"/>
        </w:rPr>
        <w:t xml:space="preserve"> a </w:t>
      </w:r>
      <w:r w:rsidRPr="00B518B3">
        <w:rPr>
          <w:rFonts w:cstheme="minorHAnsi"/>
          <w:u w:val="single"/>
        </w:rPr>
        <w:t>osoby, ktoré nedosiahli základné vzdelanie, avšak už prekročil</w:t>
      </w:r>
      <w:r w:rsidR="00473BCF">
        <w:rPr>
          <w:rFonts w:cstheme="minorHAnsi"/>
          <w:u w:val="single"/>
        </w:rPr>
        <w:t>i</w:t>
      </w:r>
      <w:r w:rsidRPr="00B518B3">
        <w:rPr>
          <w:rFonts w:cstheme="minorHAnsi"/>
          <w:u w:val="single"/>
        </w:rPr>
        <w:t xml:space="preserve"> vekovú hranicu</w:t>
      </w:r>
      <w:r w:rsidRPr="00B518B3">
        <w:rPr>
          <w:rFonts w:cstheme="minorHAnsi"/>
        </w:rPr>
        <w:t xml:space="preserve"> počas ktorej sa dosahuje základné vzdelanie (ISCED - 1).</w:t>
      </w:r>
      <w:r w:rsidR="00474AEB">
        <w:rPr>
          <w:rFonts w:cstheme="minorHAnsi"/>
        </w:rPr>
        <w:t xml:space="preserve"> </w:t>
      </w:r>
    </w:p>
    <w:p w:rsidR="0047447C" w:rsidRDefault="0047447C" w:rsidP="0047447C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Príloha č.12 a 12a Príručky je anonymizovaná, tzn. neobsahuje identifikáciu osoby za ktorú sa vypisuje. </w:t>
      </w:r>
    </w:p>
    <w:p w:rsidR="00D12335" w:rsidRDefault="00D12335" w:rsidP="00043288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Originály vyplnených a podpísaných záznamov za daný kalendárny mesiac zamestnanec </w:t>
      </w:r>
      <w:r w:rsidRPr="003B65FE">
        <w:rPr>
          <w:rFonts w:cstheme="minorHAnsi"/>
        </w:rPr>
        <w:t>KC/NDC/NSSDR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oskenuje</w:t>
      </w:r>
      <w:proofErr w:type="spellEnd"/>
      <w:r>
        <w:rPr>
          <w:rFonts w:cstheme="minorHAnsi"/>
        </w:rPr>
        <w:t xml:space="preserve"> a </w:t>
      </w:r>
      <w:proofErr w:type="spellStart"/>
      <w:r>
        <w:rPr>
          <w:rFonts w:cstheme="minorHAnsi"/>
        </w:rPr>
        <w:t>sken</w:t>
      </w:r>
      <w:proofErr w:type="spellEnd"/>
      <w:r>
        <w:rPr>
          <w:rFonts w:cstheme="minorHAnsi"/>
        </w:rPr>
        <w:t xml:space="preserve"> zašle</w:t>
      </w:r>
      <w:r w:rsidRPr="00615E59">
        <w:rPr>
          <w:rFonts w:cstheme="minorHAnsi"/>
        </w:rPr>
        <w:t xml:space="preserve"> </w:t>
      </w:r>
      <w:r w:rsidRPr="00B73EDF">
        <w:rPr>
          <w:rFonts w:cstheme="minorHAnsi"/>
        </w:rPr>
        <w:t>najneskôr do 10. dňa</w:t>
      </w:r>
      <w:r>
        <w:rPr>
          <w:rFonts w:cstheme="minorHAnsi"/>
        </w:rPr>
        <w:t xml:space="preserve"> nasledujúceho </w:t>
      </w:r>
      <w:r w:rsidRPr="003B65FE">
        <w:rPr>
          <w:rFonts w:cstheme="minorHAnsi"/>
        </w:rPr>
        <w:t>kalendárneho mesiac</w:t>
      </w:r>
      <w:r>
        <w:rPr>
          <w:rFonts w:cstheme="minorHAnsi"/>
        </w:rPr>
        <w:t>a</w:t>
      </w:r>
      <w:r w:rsidRPr="003B65FE">
        <w:rPr>
          <w:rFonts w:cstheme="minorHAnsi"/>
        </w:rPr>
        <w:t>, a to až do ukončenia realizácie aktivít tohto národného projektu</w:t>
      </w:r>
      <w:r>
        <w:rPr>
          <w:rFonts w:cstheme="minorHAnsi"/>
        </w:rPr>
        <w:t xml:space="preserve"> na e-mailovú adresu </w:t>
      </w:r>
      <w:hyperlink r:id="rId8" w:history="1">
        <w:r w:rsidRPr="00C21483">
          <w:rPr>
            <w:rStyle w:val="Hypertextovprepojenie"/>
            <w:rFonts w:cstheme="minorHAnsi"/>
          </w:rPr>
          <w:t>monitoring@ia.gov.sk</w:t>
        </w:r>
      </w:hyperlink>
      <w:r>
        <w:rPr>
          <w:rFonts w:cstheme="minorHAnsi"/>
        </w:rPr>
        <w:t xml:space="preserve">. Originál záznamu zostáva založený v spise účastníka projektu. </w:t>
      </w:r>
    </w:p>
    <w:p w:rsidR="00D12335" w:rsidRDefault="00D12335" w:rsidP="00043288">
      <w:pPr>
        <w:tabs>
          <w:tab w:val="left" w:pos="6521"/>
        </w:tabs>
        <w:spacing w:after="0" w:line="240" w:lineRule="auto"/>
        <w:ind w:right="57"/>
        <w:jc w:val="both"/>
        <w:rPr>
          <w:rFonts w:cstheme="minorHAnsi"/>
        </w:rPr>
      </w:pPr>
      <w:r>
        <w:rPr>
          <w:rFonts w:cstheme="minorHAnsi"/>
        </w:rPr>
        <w:t xml:space="preserve">Platí pravidlo, že počet nových účastníkov projektu v danom mesiaci, ktorí odmietli poskytnúť citlivé údaje, je zhodný s počtom vyplnených záznamov. </w:t>
      </w:r>
    </w:p>
    <w:p w:rsidR="00043288" w:rsidRDefault="00043288" w:rsidP="00043288">
      <w:pPr>
        <w:spacing w:after="0"/>
      </w:pPr>
    </w:p>
    <w:p w:rsidR="00EF61A1" w:rsidRDefault="00EF61A1" w:rsidP="00043288">
      <w:pPr>
        <w:spacing w:after="0"/>
      </w:pPr>
    </w:p>
    <w:p w:rsidR="00D12335" w:rsidRPr="00D23E89" w:rsidRDefault="00D12335" w:rsidP="00D854F4">
      <w:pPr>
        <w:pStyle w:val="Nadpis4"/>
        <w:spacing w:before="0" w:after="120" w:line="240" w:lineRule="auto"/>
        <w:ind w:left="45" w:right="1304" w:hanging="11"/>
        <w:rPr>
          <w:b/>
          <w:sz w:val="24"/>
          <w:szCs w:val="24"/>
        </w:rPr>
      </w:pPr>
      <w:r w:rsidRPr="00D23E89">
        <w:rPr>
          <w:b/>
          <w:sz w:val="24"/>
          <w:szCs w:val="24"/>
        </w:rPr>
        <w:t>3. Popis položiek tabuľky  - zošiť „Karta účastníka“</w:t>
      </w:r>
    </w:p>
    <w:p w:rsidR="00D12335" w:rsidRDefault="00D12335" w:rsidP="00D854F4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Údaje o účastníkoch projektu sú do karty účastník zberané v čase jeho vstupu do projektu, v čase jeho výstupu z projektu a 6 mesiacov po výstupe z projektu.</w:t>
      </w:r>
    </w:p>
    <w:p w:rsidR="00D12335" w:rsidRPr="00D854F4" w:rsidRDefault="00D12335" w:rsidP="00D854F4">
      <w:pPr>
        <w:pStyle w:val="Nadpis4"/>
        <w:spacing w:before="0" w:after="120" w:line="240" w:lineRule="auto"/>
        <w:ind w:left="45" w:right="1304" w:hanging="11"/>
        <w:rPr>
          <w:b/>
          <w:sz w:val="24"/>
          <w:szCs w:val="24"/>
        </w:rPr>
      </w:pPr>
      <w:r w:rsidRPr="00D854F4">
        <w:rPr>
          <w:b/>
          <w:sz w:val="24"/>
          <w:szCs w:val="24"/>
        </w:rPr>
        <w:t>A: Položky, ktoré je potrebné vyplniť pri vstupe účastníka do projektu:</w:t>
      </w:r>
    </w:p>
    <w:p w:rsidR="00D12335" w:rsidRPr="005548D6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>
        <w:rPr>
          <w:rFonts w:cstheme="minorHAnsi"/>
          <w:b/>
        </w:rPr>
        <w:t>Identifikačný k</w:t>
      </w:r>
      <w:r w:rsidRPr="005548D6">
        <w:rPr>
          <w:rFonts w:cstheme="minorHAnsi"/>
          <w:b/>
        </w:rPr>
        <w:t xml:space="preserve">ód </w:t>
      </w:r>
      <w:r>
        <w:rPr>
          <w:rFonts w:cstheme="minorHAnsi"/>
          <w:b/>
        </w:rPr>
        <w:t>(ďalej len ID) účastníka projektu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ID</w:t>
      </w:r>
      <w:r w:rsidRPr="00A50C8C">
        <w:rPr>
          <w:rFonts w:cstheme="minorHAnsi"/>
        </w:rPr>
        <w:t xml:space="preserve"> je jedinečné označenie zložené z ID žiadosti o zapojenie sa do NP BOKKÚ, podčiarnika a poradového čísla spisu. Napr. 51287_001 bude ID prvého </w:t>
      </w:r>
      <w:r>
        <w:rPr>
          <w:rFonts w:cstheme="minorHAnsi"/>
        </w:rPr>
        <w:t>účastníka projektu</w:t>
      </w:r>
      <w:r w:rsidRPr="00A50C8C">
        <w:rPr>
          <w:rFonts w:cstheme="minorHAnsi"/>
        </w:rPr>
        <w:t xml:space="preserve"> v KC </w:t>
      </w:r>
      <w:r w:rsidR="00507C49">
        <w:rPr>
          <w:rFonts w:cstheme="minorHAnsi"/>
        </w:rPr>
        <w:t>XY</w:t>
      </w:r>
      <w:r w:rsidRPr="00A50C8C">
        <w:rPr>
          <w:rFonts w:cstheme="minorHAnsi"/>
        </w:rPr>
        <w:t>.</w:t>
      </w:r>
      <w:r w:rsidR="005D42C3">
        <w:rPr>
          <w:rFonts w:cstheme="minorHAnsi"/>
        </w:rPr>
        <w:t xml:space="preserve"> </w:t>
      </w:r>
    </w:p>
    <w:p w:rsidR="005D42C3" w:rsidRDefault="005D42C3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Z dôvodu predchádzania vytvoreniu duplic</w:t>
      </w:r>
      <w:r w:rsidR="0040611D">
        <w:rPr>
          <w:rFonts w:cstheme="minorHAnsi"/>
        </w:rPr>
        <w:t>ít</w:t>
      </w:r>
      <w:r>
        <w:rPr>
          <w:rFonts w:cstheme="minorHAnsi"/>
        </w:rPr>
        <w:t xml:space="preserve"> spis</w:t>
      </w:r>
      <w:r w:rsidR="0040611D">
        <w:rPr>
          <w:rFonts w:cstheme="minorHAnsi"/>
        </w:rPr>
        <w:t>ov</w:t>
      </w:r>
      <w:r>
        <w:rPr>
          <w:rFonts w:cstheme="minorHAnsi"/>
        </w:rPr>
        <w:t xml:space="preserve"> pre jedného účastníka projektu (týka sa účastníkov projektu, ktorí neuvádzajú rodné číslo)</w:t>
      </w:r>
      <w:r w:rsidR="0040611D">
        <w:rPr>
          <w:rFonts w:cstheme="minorHAnsi"/>
        </w:rPr>
        <w:t xml:space="preserve"> je zamestnanec </w:t>
      </w:r>
      <w:r w:rsidR="0040611D" w:rsidRPr="0040611D">
        <w:rPr>
          <w:rFonts w:cstheme="minorHAnsi"/>
        </w:rPr>
        <w:t>KC/NDC/NSSDR</w:t>
      </w:r>
      <w:r w:rsidR="0040611D">
        <w:rPr>
          <w:rFonts w:cstheme="minorHAnsi"/>
        </w:rPr>
        <w:t xml:space="preserve"> povinný vykonať 1 x mesačne (pred odoslaním </w:t>
      </w:r>
      <w:r w:rsidR="00AD11D1">
        <w:rPr>
          <w:rFonts w:cstheme="minorHAnsi"/>
        </w:rPr>
        <w:t xml:space="preserve"> Prílohy</w:t>
      </w:r>
      <w:r w:rsidR="00AD11D1" w:rsidRPr="00AD11D1">
        <w:rPr>
          <w:rFonts w:cstheme="minorHAnsi"/>
        </w:rPr>
        <w:t xml:space="preserve"> č. </w:t>
      </w:r>
      <w:r w:rsidR="00DD4069">
        <w:rPr>
          <w:rFonts w:cstheme="minorHAnsi"/>
        </w:rPr>
        <w:t>5g</w:t>
      </w:r>
      <w:r w:rsidR="00281B30">
        <w:rPr>
          <w:rFonts w:cstheme="minorHAnsi"/>
        </w:rPr>
        <w:t xml:space="preserve"> Príručky</w:t>
      </w:r>
      <w:r w:rsidR="00AD11D1" w:rsidRPr="00AD11D1">
        <w:rPr>
          <w:rFonts w:cstheme="minorHAnsi"/>
        </w:rPr>
        <w:t>: Tabuľka na evidenciu užívateľov sociálnych služieb</w:t>
      </w:r>
      <w:r w:rsidR="00AD11D1">
        <w:rPr>
          <w:rFonts w:cstheme="minorHAnsi"/>
        </w:rPr>
        <w:t>)</w:t>
      </w:r>
      <w:r w:rsidR="00AD11D1" w:rsidRPr="00AD11D1">
        <w:rPr>
          <w:rFonts w:cstheme="minorHAnsi"/>
        </w:rPr>
        <w:t xml:space="preserve"> </w:t>
      </w:r>
      <w:r w:rsidR="0040611D">
        <w:rPr>
          <w:rFonts w:cstheme="minorHAnsi"/>
        </w:rPr>
        <w:t xml:space="preserve">kontrolu </w:t>
      </w:r>
      <w:r w:rsidR="00AD11D1">
        <w:rPr>
          <w:rFonts w:cstheme="minorHAnsi"/>
        </w:rPr>
        <w:t>spisov.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 w:rsidRPr="002D21F1">
        <w:rPr>
          <w:rFonts w:cstheme="minorHAnsi"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B47822">
        <w:rPr>
          <w:rFonts w:cstheme="minorHAnsi"/>
          <w:b/>
        </w:rPr>
        <w:t>Kraj</w:t>
      </w:r>
      <w:r w:rsidR="002B40AD">
        <w:rPr>
          <w:rFonts w:cstheme="minorHAnsi"/>
          <w:b/>
        </w:rPr>
        <w:t>,</w:t>
      </w:r>
      <w:r w:rsidRPr="00B47822">
        <w:rPr>
          <w:rFonts w:cstheme="minorHAnsi"/>
          <w:b/>
        </w:rPr>
        <w:t xml:space="preserve"> v ktorom je poskytovaná služba KC/NDC/NSSDR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Z ponuky vyberte príslušnú možnosť.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>
        <w:rPr>
          <w:rFonts w:cstheme="minorHAnsi"/>
          <w:b/>
        </w:rPr>
        <w:lastRenderedPageBreak/>
        <w:t>Obec/mesto</w:t>
      </w:r>
      <w:r w:rsidRPr="00B47822">
        <w:rPr>
          <w:rFonts w:cstheme="minorHAnsi"/>
          <w:b/>
        </w:rPr>
        <w:t xml:space="preserve"> v ktorom je poskytovaná služba KC/NDC/NSSDR</w:t>
      </w:r>
    </w:p>
    <w:p w:rsidR="00D12335" w:rsidRPr="00D00484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Uveďte názov obce/mesta.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Meno</w:t>
      </w:r>
      <w:r w:rsidRPr="00110912">
        <w:rPr>
          <w:rFonts w:cstheme="minorHAnsi"/>
          <w:b/>
        </w:rPr>
        <w:tab/>
      </w:r>
    </w:p>
    <w:p w:rsidR="00CB4567" w:rsidRDefault="00D12335" w:rsidP="00CB4567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Uveďte meno účastníka projektu. </w:t>
      </w:r>
      <w:r w:rsidR="00CB4567">
        <w:rPr>
          <w:rFonts w:cstheme="minorHAnsi"/>
        </w:rPr>
        <w:t>V prípade účastníka projektu bez rodného čísla a</w:t>
      </w:r>
      <w:r w:rsidR="000B7828">
        <w:rPr>
          <w:rFonts w:cstheme="minorHAnsi"/>
        </w:rPr>
        <w:t>/alebo</w:t>
      </w:r>
      <w:r w:rsidR="00CB4567">
        <w:rPr>
          <w:rFonts w:cstheme="minorHAnsi"/>
        </w:rPr>
        <w:t> bez dátumu narodenia položka zostáva prázdna.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Priezvisko</w:t>
      </w:r>
      <w:r w:rsidRPr="00110912">
        <w:rPr>
          <w:rFonts w:cstheme="minorHAnsi"/>
          <w:b/>
        </w:rPr>
        <w:tab/>
      </w:r>
    </w:p>
    <w:p w:rsidR="000B7828" w:rsidRDefault="00D12335" w:rsidP="000B7828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Uveďte priezvisko účastníka projektu.</w:t>
      </w:r>
      <w:r w:rsidRPr="0074392F">
        <w:rPr>
          <w:rFonts w:cstheme="minorHAnsi"/>
        </w:rPr>
        <w:t xml:space="preserve"> </w:t>
      </w:r>
      <w:r w:rsidR="000B7828">
        <w:rPr>
          <w:rFonts w:cstheme="minorHAnsi"/>
        </w:rPr>
        <w:t>V prípade účastníka projektu bez rodného čísla a/alebo bez dátumu narodenia položka zostáva prázdna.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Rodné číslo</w:t>
      </w:r>
      <w:r w:rsidRPr="00110912">
        <w:rPr>
          <w:rFonts w:cstheme="minorHAnsi"/>
          <w:b/>
        </w:rPr>
        <w:tab/>
      </w:r>
    </w:p>
    <w:p w:rsidR="00D12335" w:rsidRPr="00B50F63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 w:rsidRPr="00B50F63">
        <w:rPr>
          <w:rFonts w:cstheme="minorHAnsi"/>
        </w:rPr>
        <w:t>Uveďte, v prípade, ak účastník projektu uviedol rodné číslo</w:t>
      </w:r>
      <w:r w:rsidR="00507C49">
        <w:rPr>
          <w:rFonts w:cstheme="minorHAnsi"/>
        </w:rPr>
        <w:t xml:space="preserve"> (ďalej RČ)</w:t>
      </w:r>
      <w:r w:rsidRPr="00B50F63">
        <w:rPr>
          <w:rFonts w:cstheme="minorHAnsi"/>
        </w:rPr>
        <w:t xml:space="preserve">. V prípade, ak </w:t>
      </w:r>
      <w:r>
        <w:rPr>
          <w:rFonts w:cstheme="minorHAnsi"/>
        </w:rPr>
        <w:t>ho neuviedol, položka zostáva prázdna.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 xml:space="preserve">Dátum narodenia </w:t>
      </w:r>
      <w:r w:rsidRPr="00110912">
        <w:rPr>
          <w:rFonts w:cstheme="minorHAnsi"/>
          <w:b/>
        </w:rPr>
        <w:tab/>
      </w:r>
    </w:p>
    <w:p w:rsidR="00D12335" w:rsidRPr="00451D34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 w:rsidRPr="00451D34">
        <w:rPr>
          <w:rFonts w:cstheme="minorHAnsi"/>
        </w:rPr>
        <w:t xml:space="preserve">V prípade, ak účastník projektu neuviedol RČ, </w:t>
      </w:r>
      <w:r w:rsidRPr="00451D34">
        <w:rPr>
          <w:rFonts w:eastAsiaTheme="minorEastAsia"/>
        </w:rPr>
        <w:t xml:space="preserve">zadajte </w:t>
      </w:r>
      <w:r w:rsidRPr="00451D34">
        <w:rPr>
          <w:rFonts w:eastAsiaTheme="minorEastAsia"/>
          <w:b/>
          <w:bCs/>
        </w:rPr>
        <w:t>dátum narodenia účastníka projektu</w:t>
      </w:r>
      <w:r w:rsidR="00467EF1">
        <w:rPr>
          <w:rFonts w:eastAsiaTheme="minorEastAsia"/>
          <w:b/>
          <w:bCs/>
        </w:rPr>
        <w:t>, ktorý uviedol</w:t>
      </w:r>
      <w:r w:rsidRPr="00451D34">
        <w:rPr>
          <w:rFonts w:eastAsiaTheme="minorEastAsia"/>
        </w:rPr>
        <w:t>. V prípade, že dátum narodenia neviete overiť</w:t>
      </w:r>
      <w:r w:rsidR="00820749">
        <w:rPr>
          <w:rFonts w:eastAsiaTheme="minorEastAsia"/>
        </w:rPr>
        <w:t>,</w:t>
      </w:r>
      <w:r w:rsidRPr="00451D34">
        <w:rPr>
          <w:rFonts w:eastAsiaTheme="minorEastAsia"/>
        </w:rPr>
        <w:t xml:space="preserve"> zadajte údaj</w:t>
      </w:r>
      <w:r w:rsidR="00FC285F">
        <w:rPr>
          <w:rFonts w:eastAsiaTheme="minorEastAsia"/>
        </w:rPr>
        <w:t>,</w:t>
      </w:r>
      <w:r w:rsidRPr="00451D34">
        <w:rPr>
          <w:rFonts w:eastAsiaTheme="minorEastAsia"/>
        </w:rPr>
        <w:t xml:space="preserve"> ktorý vám uvedie účastník a do spisu uveďte poznámku že </w:t>
      </w:r>
      <w:r w:rsidRPr="00451D34">
        <w:rPr>
          <w:rFonts w:eastAsiaTheme="minorEastAsia"/>
          <w:b/>
          <w:bCs/>
        </w:rPr>
        <w:t xml:space="preserve">údaj poskytnutý účastníkom nebolo možné overiť. </w:t>
      </w:r>
      <w:r w:rsidRPr="00451D34">
        <w:rPr>
          <w:rFonts w:eastAsiaTheme="minorEastAsia"/>
        </w:rPr>
        <w:t>Ak v</w:t>
      </w:r>
      <w:r w:rsidR="00820749">
        <w:rPr>
          <w:rFonts w:eastAsiaTheme="minorEastAsia"/>
        </w:rPr>
        <w:t> </w:t>
      </w:r>
      <w:r w:rsidRPr="00451D34">
        <w:rPr>
          <w:rFonts w:eastAsiaTheme="minorEastAsia"/>
        </w:rPr>
        <w:t>priebehu</w:t>
      </w:r>
      <w:r w:rsidR="00820749">
        <w:rPr>
          <w:rFonts w:eastAsiaTheme="minorEastAsia"/>
        </w:rPr>
        <w:t xml:space="preserve"> následných </w:t>
      </w:r>
      <w:r w:rsidRPr="00451D34">
        <w:rPr>
          <w:rFonts w:eastAsiaTheme="minorEastAsia"/>
        </w:rPr>
        <w:t>intervenci</w:t>
      </w:r>
      <w:r w:rsidR="00820749">
        <w:rPr>
          <w:rFonts w:eastAsiaTheme="minorEastAsia"/>
        </w:rPr>
        <w:t>í</w:t>
      </w:r>
      <w:r w:rsidRPr="00451D34">
        <w:rPr>
          <w:rFonts w:eastAsiaTheme="minorEastAsia"/>
        </w:rPr>
        <w:t xml:space="preserve"> zistíte overiteľný údaj, ktorý by sa líšil od údaja uvedeného v tabuľke, informáciu o zmene oznámte e-mailom na adresu </w:t>
      </w:r>
      <w:hyperlink r:id="rId9" w:history="1">
        <w:r w:rsidR="005D42C3" w:rsidRPr="00FC276F">
          <w:rPr>
            <w:rStyle w:val="Hypertextovprepojenie"/>
            <w:rFonts w:eastAsiaTheme="minorEastAsia"/>
          </w:rPr>
          <w:t>monitoring.bokku@ia.gov.sk</w:t>
        </w:r>
      </w:hyperlink>
      <w:r w:rsidRPr="00451D34">
        <w:rPr>
          <w:rFonts w:eastAsiaTheme="minorEastAsia"/>
        </w:rPr>
        <w:t>. Uveďte ID prijímateľa projektu</w:t>
      </w:r>
      <w:r w:rsidR="00DD4069">
        <w:rPr>
          <w:rFonts w:eastAsiaTheme="minorEastAsia"/>
        </w:rPr>
        <w:t>,</w:t>
      </w:r>
      <w:r w:rsidR="00467EF1">
        <w:rPr>
          <w:rFonts w:eastAsiaTheme="minorEastAsia"/>
        </w:rPr>
        <w:t xml:space="preserve"> dátum overenia a správny dátum narodenia účastníka projektu.</w:t>
      </w:r>
      <w:r w:rsidRPr="00451D34">
        <w:rPr>
          <w:rFonts w:eastAsiaTheme="minorEastAsia"/>
        </w:rPr>
        <w:t xml:space="preserve"> </w:t>
      </w:r>
    </w:p>
    <w:p w:rsidR="00D12335" w:rsidRPr="00467EF1" w:rsidRDefault="00D12335" w:rsidP="00D854F4">
      <w:pPr>
        <w:pStyle w:val="Default"/>
        <w:jc w:val="both"/>
        <w:rPr>
          <w:rFonts w:eastAsiaTheme="minorEastAsia"/>
          <w:b/>
          <w:sz w:val="22"/>
          <w:szCs w:val="22"/>
        </w:rPr>
      </w:pPr>
      <w:r w:rsidRPr="00467EF1">
        <w:rPr>
          <w:rFonts w:asciiTheme="minorHAnsi" w:hAnsiTheme="minorHAnsi" w:cstheme="minorHAnsi"/>
          <w:b/>
          <w:sz w:val="22"/>
          <w:szCs w:val="22"/>
        </w:rPr>
        <w:t xml:space="preserve">V prípade, ak presný dátum </w:t>
      </w:r>
      <w:r w:rsidR="00467EF1">
        <w:rPr>
          <w:rFonts w:asciiTheme="minorHAnsi" w:hAnsiTheme="minorHAnsi" w:cstheme="minorHAnsi"/>
          <w:b/>
          <w:sz w:val="22"/>
          <w:szCs w:val="22"/>
        </w:rPr>
        <w:t>narodenia účastník projektu neuviedol</w:t>
      </w:r>
      <w:r w:rsidRPr="00467EF1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467EF1">
        <w:rPr>
          <w:rFonts w:asciiTheme="minorHAnsi" w:hAnsiTheme="minorHAnsi" w:cstheme="minorHAnsi"/>
          <w:b/>
          <w:sz w:val="22"/>
          <w:szCs w:val="22"/>
        </w:rPr>
        <w:t>položka zostáva prázdna.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763655" w:rsidRDefault="00763655" w:rsidP="00763655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763655" w:rsidRDefault="00763655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Najvyššie dosiahnuté vzdelanie v deň vstupu do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Z ponuky vyberte príslušný stupeň vzdelania účastníka projektu. Ak ho účastník projektu neuvedie, vyberte možnosť „nezaradené“.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Zamestnanecké postavenie v deň vstupu do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Z ponuky vyberte príslušnú možnosť:</w:t>
      </w:r>
    </w:p>
    <w:p w:rsidR="00D12335" w:rsidRPr="00D04FC7" w:rsidRDefault="00D12335" w:rsidP="00D854F4">
      <w:pPr>
        <w:pStyle w:val="Odsekzoznamu"/>
        <w:numPr>
          <w:ilvl w:val="0"/>
          <w:numId w:val="2"/>
        </w:numPr>
        <w:ind w:right="56"/>
        <w:jc w:val="both"/>
        <w:rPr>
          <w:rFonts w:asciiTheme="minorHAnsi" w:hAnsiTheme="minorHAnsi" w:cstheme="minorHAnsi"/>
        </w:rPr>
      </w:pPr>
      <w:r w:rsidRPr="00703CEF">
        <w:rPr>
          <w:rFonts w:asciiTheme="minorHAnsi" w:hAnsiTheme="minorHAnsi" w:cstheme="minorHAnsi"/>
          <w:b/>
        </w:rPr>
        <w:t>Nezamestnaná osoba</w:t>
      </w:r>
      <w:r w:rsidRPr="00D04FC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- s</w:t>
      </w:r>
      <w:r w:rsidRPr="00B82229">
        <w:rPr>
          <w:rFonts w:asciiTheme="minorHAnsi" w:hAnsiTheme="minorHAnsi" w:cstheme="minorHAnsi"/>
        </w:rPr>
        <w:t>ú osoby v zmysle § 6 (uchádzač o zamestnanie) zákona č. 5/2004 Z. z. o službách zamestnanosti. Ide o osoby, ktoré sú bez práce, sú k dispozícii pr</w:t>
      </w:r>
      <w:r w:rsidR="00DD4069">
        <w:rPr>
          <w:rFonts w:asciiTheme="minorHAnsi" w:hAnsiTheme="minorHAnsi" w:cstheme="minorHAnsi"/>
        </w:rPr>
        <w:t>e prácu a aktívne hľadajú prácu</w:t>
      </w:r>
      <w:r w:rsidRPr="00B82229">
        <w:rPr>
          <w:rFonts w:asciiTheme="minorHAnsi" w:hAnsiTheme="minorHAnsi" w:cstheme="minorHAnsi"/>
        </w:rPr>
        <w:t xml:space="preserve"> a zároveň sú registrované na úradoch práce (vrátane osôb na rodičovskej dovolenke, ak sú registrované na úrade práce).</w:t>
      </w:r>
    </w:p>
    <w:p w:rsidR="00D12335" w:rsidRPr="00D04FC7" w:rsidRDefault="00D12335" w:rsidP="00D854F4">
      <w:pPr>
        <w:pStyle w:val="Odsekzoznamu"/>
        <w:numPr>
          <w:ilvl w:val="0"/>
          <w:numId w:val="2"/>
        </w:numPr>
        <w:ind w:right="56"/>
        <w:jc w:val="both"/>
        <w:rPr>
          <w:rFonts w:asciiTheme="minorHAnsi" w:hAnsiTheme="minorHAnsi" w:cstheme="minorHAnsi"/>
        </w:rPr>
      </w:pPr>
      <w:r w:rsidRPr="00703CEF">
        <w:rPr>
          <w:rFonts w:asciiTheme="minorHAnsi" w:hAnsiTheme="minorHAnsi" w:cstheme="minorHAnsi"/>
          <w:b/>
        </w:rPr>
        <w:t>Dlhodobo nezamestnaná osoba</w:t>
      </w:r>
      <w:r w:rsidRPr="00D04FC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- uch</w:t>
      </w:r>
      <w:r w:rsidRPr="00B82229">
        <w:rPr>
          <w:rFonts w:asciiTheme="minorHAnsi" w:hAnsiTheme="minorHAnsi" w:cstheme="minorHAnsi"/>
        </w:rPr>
        <w:t>ádzači o zamestnanie súvisle nezamestnaní viac ako 12 mesiacov (menej ako 25 roční nezamestnaní viac ako 6 mesiacov). Dlhodobo nezamestnané osoby sú podskupinou kategórie  „Nezamestnaná osoba".</w:t>
      </w:r>
    </w:p>
    <w:p w:rsidR="00D12335" w:rsidRDefault="00D12335" w:rsidP="00D854F4">
      <w:pPr>
        <w:pStyle w:val="Odsekzoznamu"/>
        <w:numPr>
          <w:ilvl w:val="0"/>
          <w:numId w:val="2"/>
        </w:numPr>
        <w:ind w:right="56"/>
        <w:jc w:val="both"/>
        <w:rPr>
          <w:rFonts w:asciiTheme="minorHAnsi" w:hAnsiTheme="minorHAnsi" w:cstheme="minorHAnsi"/>
        </w:rPr>
      </w:pPr>
      <w:r w:rsidRPr="00703CEF">
        <w:rPr>
          <w:rFonts w:asciiTheme="minorHAnsi" w:hAnsiTheme="minorHAnsi" w:cstheme="minorHAnsi"/>
          <w:b/>
        </w:rPr>
        <w:t>Neaktívna osoba</w:t>
      </w:r>
      <w:r w:rsidRPr="00B82229">
        <w:rPr>
          <w:rFonts w:asciiTheme="minorHAnsi" w:hAnsiTheme="minorHAnsi" w:cstheme="minorHAnsi"/>
        </w:rPr>
        <w:t xml:space="preserve"> - </w:t>
      </w:r>
      <w:r>
        <w:rPr>
          <w:rFonts w:asciiTheme="minorHAnsi" w:hAnsiTheme="minorHAnsi" w:cstheme="minorHAnsi"/>
        </w:rPr>
        <w:t>s</w:t>
      </w:r>
      <w:r w:rsidRPr="00B82229">
        <w:rPr>
          <w:rFonts w:asciiTheme="minorHAnsi" w:hAnsiTheme="minorHAnsi" w:cstheme="minorHAnsi"/>
        </w:rPr>
        <w:t>ú osoby, ktoré nie sú zamestnané</w:t>
      </w:r>
      <w:r w:rsidR="00DD4069">
        <w:rPr>
          <w:rFonts w:asciiTheme="minorHAnsi" w:hAnsiTheme="minorHAnsi" w:cstheme="minorHAnsi"/>
        </w:rPr>
        <w:t>,</w:t>
      </w:r>
      <w:r w:rsidRPr="00B82229">
        <w:rPr>
          <w:rFonts w:asciiTheme="minorHAnsi" w:hAnsiTheme="minorHAnsi" w:cstheme="minorHAnsi"/>
        </w:rPr>
        <w:t xml:space="preserve"> ani nie sú evidované ako uchádzači o zamestnanie. Sú to študujúci, účastníci odbornej prípravy, dôchodcovia, osoby</w:t>
      </w:r>
      <w:r w:rsidR="00633684">
        <w:rPr>
          <w:rFonts w:asciiTheme="minorHAnsi" w:hAnsiTheme="minorHAnsi" w:cstheme="minorHAnsi"/>
        </w:rPr>
        <w:t>,</w:t>
      </w:r>
      <w:r w:rsidRPr="00B82229">
        <w:rPr>
          <w:rFonts w:asciiTheme="minorHAnsi" w:hAnsiTheme="minorHAnsi" w:cstheme="minorHAnsi"/>
        </w:rPr>
        <w:t xml:space="preserve"> ktoré zanechali podnikanie, osoby s trvalým zdravotným postihnutím, osoby trvale v domácnosti, osoby na rodičovskej dovolenke, ak po skončení zákonnej rodičovskej dovolenky nie sú zamestnané ani registrované na úrade práce, prípadne ďalšie. Neaktívnymi osobami sú aj záujemci o zamestnanie (§ 7 zákona č. 5/2004 Z. z. o službách zamestnanosti).</w:t>
      </w:r>
      <w:r>
        <w:rPr>
          <w:rFonts w:asciiTheme="minorHAnsi" w:hAnsiTheme="minorHAnsi" w:cstheme="minorHAnsi"/>
        </w:rPr>
        <w:t xml:space="preserve"> </w:t>
      </w:r>
    </w:p>
    <w:p w:rsidR="00D12335" w:rsidRPr="00B82229" w:rsidRDefault="00D12335" w:rsidP="00D854F4">
      <w:pPr>
        <w:pStyle w:val="Odsekzoznamu"/>
        <w:numPr>
          <w:ilvl w:val="0"/>
          <w:numId w:val="2"/>
        </w:numPr>
        <w:ind w:right="56"/>
        <w:jc w:val="both"/>
        <w:rPr>
          <w:rFonts w:asciiTheme="minorHAnsi" w:hAnsiTheme="minorHAnsi" w:cstheme="minorHAnsi"/>
        </w:rPr>
      </w:pPr>
      <w:r w:rsidRPr="00703CEF">
        <w:rPr>
          <w:rFonts w:asciiTheme="minorHAnsi" w:hAnsiTheme="minorHAnsi" w:cstheme="minorHAnsi"/>
          <w:b/>
        </w:rPr>
        <w:t>Neaktívna osoba, ktorá nie je zamestnaná ani v procese vzdelávania alebo  odbornej prípravy</w:t>
      </w:r>
      <w:r w:rsidRPr="00B8222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– je to účastník projektu, ktorý sa identifikuje ako „Neaktívna osoba“ a ktorý zároveň nie je</w:t>
      </w:r>
      <w:r w:rsidRPr="00BE6153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študentom alebo </w:t>
      </w:r>
      <w:r w:rsidRPr="00BE6153">
        <w:rPr>
          <w:rFonts w:asciiTheme="minorHAnsi" w:hAnsiTheme="minorHAnsi" w:cstheme="minorHAnsi"/>
        </w:rPr>
        <w:t>účastník</w:t>
      </w:r>
      <w:r>
        <w:rPr>
          <w:rFonts w:asciiTheme="minorHAnsi" w:hAnsiTheme="minorHAnsi" w:cstheme="minorHAnsi"/>
        </w:rPr>
        <w:t>om</w:t>
      </w:r>
      <w:r w:rsidRPr="00BE6153">
        <w:rPr>
          <w:rFonts w:asciiTheme="minorHAnsi" w:hAnsiTheme="minorHAnsi" w:cstheme="minorHAnsi"/>
        </w:rPr>
        <w:t xml:space="preserve"> odbornej prípravy. </w:t>
      </w:r>
      <w:r>
        <w:rPr>
          <w:rFonts w:asciiTheme="minorHAnsi" w:hAnsiTheme="minorHAnsi" w:cstheme="minorHAnsi"/>
        </w:rPr>
        <w:t>(</w:t>
      </w:r>
      <w:r w:rsidRPr="00BE6153">
        <w:rPr>
          <w:rFonts w:asciiTheme="minorHAnsi" w:hAnsiTheme="minorHAnsi" w:cstheme="minorHAnsi"/>
        </w:rPr>
        <w:t>Ide o podskupinu kategórie „Neaktívna osoba“.</w:t>
      </w:r>
      <w:r>
        <w:rPr>
          <w:rFonts w:asciiTheme="minorHAnsi" w:hAnsiTheme="minorHAnsi" w:cstheme="minorHAnsi"/>
        </w:rPr>
        <w:t>)</w:t>
      </w:r>
    </w:p>
    <w:p w:rsidR="00D12335" w:rsidRPr="00D04FC7" w:rsidRDefault="00D12335" w:rsidP="00D854F4">
      <w:pPr>
        <w:pStyle w:val="Odsekzoznamu"/>
        <w:numPr>
          <w:ilvl w:val="0"/>
          <w:numId w:val="2"/>
        </w:numPr>
        <w:ind w:right="56"/>
        <w:jc w:val="both"/>
        <w:rPr>
          <w:rFonts w:asciiTheme="minorHAnsi" w:hAnsiTheme="minorHAnsi" w:cstheme="minorHAnsi"/>
        </w:rPr>
      </w:pPr>
      <w:r w:rsidRPr="00703CEF">
        <w:rPr>
          <w:rFonts w:asciiTheme="minorHAnsi" w:hAnsiTheme="minorHAnsi" w:cstheme="minorHAnsi"/>
          <w:b/>
        </w:rPr>
        <w:t>Zamestnaná osoba, vrátane SZČO</w:t>
      </w:r>
      <w:r>
        <w:rPr>
          <w:rFonts w:asciiTheme="minorHAnsi" w:hAnsiTheme="minorHAnsi" w:cstheme="minorHAnsi"/>
        </w:rPr>
        <w:t xml:space="preserve"> - s</w:t>
      </w:r>
      <w:r w:rsidRPr="00D04FC7">
        <w:rPr>
          <w:rFonts w:asciiTheme="minorHAnsi" w:hAnsiTheme="minorHAnsi" w:cstheme="minorHAnsi"/>
        </w:rPr>
        <w:t xml:space="preserve">ú osoby, ktoré dovŕšili vek 15 rokov, ktoré vykonávajú prácu za mzdu, za účelom zisku alebo rodinného zisku alebo keď nie sú v práci, ale majú prácu alebo </w:t>
      </w:r>
      <w:r w:rsidRPr="00D04FC7">
        <w:rPr>
          <w:rFonts w:asciiTheme="minorHAnsi" w:hAnsiTheme="minorHAnsi" w:cstheme="minorHAnsi"/>
        </w:rPr>
        <w:lastRenderedPageBreak/>
        <w:t>podnikanie</w:t>
      </w:r>
      <w:r w:rsidR="00633684">
        <w:rPr>
          <w:rFonts w:asciiTheme="minorHAnsi" w:hAnsiTheme="minorHAnsi" w:cstheme="minorHAnsi"/>
        </w:rPr>
        <w:t>,</w:t>
      </w:r>
      <w:r w:rsidRPr="00D04FC7">
        <w:rPr>
          <w:rFonts w:asciiTheme="minorHAnsi" w:hAnsiTheme="minorHAnsi" w:cstheme="minorHAnsi"/>
        </w:rPr>
        <w:t xml:space="preserve"> aj ak z práce / podnikania dočasne absentujú napr. z dôvodu uznania za dočasne práce neschopného. Zamestnané osoby zahŕňajú aj SZČO, osoby na materskej, rodičovskej dovolenke a osoby v podporovanom zamestnaní. Za SZČO sú považované osoby podľa § 5 zákona č. 5/2004 Z. z. o službách zamestnanosti. Za SZČO sú považovaní aj pomáhajúci členovia rodiny (pracujúci členovia rodiny, ktorí nedostávajú mzdu, sa považujú za zamestnané osoby, ak svojou prácou priamo prispievajú k prevádzke podnikateľského podniku, farmy alebo praxe, ktorú vlastní alebo prevádzkuje príbuzná osoba, ktorá je členom tej istej domácnosti). Pre projekty podporené v rámci </w:t>
      </w:r>
      <w:r>
        <w:rPr>
          <w:rFonts w:asciiTheme="minorHAnsi" w:hAnsiTheme="minorHAnsi" w:cstheme="minorHAnsi"/>
        </w:rPr>
        <w:t>Iniciatívy zamestnávania mladých</w:t>
      </w:r>
      <w:r w:rsidRPr="00D04FC7">
        <w:rPr>
          <w:rFonts w:asciiTheme="minorHAnsi" w:hAnsiTheme="minorHAnsi" w:cstheme="minorHAnsi"/>
        </w:rPr>
        <w:t xml:space="preserve"> nie je relevantné sledovanie účastníkov v rámci tejto kategórie.</w:t>
      </w:r>
    </w:p>
    <w:p w:rsidR="000B7828" w:rsidRPr="00223E50" w:rsidRDefault="000B7828" w:rsidP="000B7828">
      <w:pPr>
        <w:pStyle w:val="Odsekzoznamu"/>
        <w:numPr>
          <w:ilvl w:val="0"/>
          <w:numId w:val="2"/>
        </w:numPr>
        <w:ind w:right="56"/>
        <w:jc w:val="both"/>
        <w:rPr>
          <w:rFonts w:cstheme="minorHAnsi"/>
          <w:b/>
        </w:rPr>
      </w:pPr>
      <w:r w:rsidRPr="00223E50">
        <w:rPr>
          <w:rFonts w:cstheme="minorHAnsi"/>
          <w:b/>
        </w:rPr>
        <w:t>V prípade účastníka projektu bez rodného čísla a bez dátumu narodenia položka zostáva prázdna.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 xml:space="preserve">Znevýhodnenie v deň vstupu do aktivity 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Z ponuky vyberte príslušnú možnosť:</w:t>
      </w:r>
    </w:p>
    <w:p w:rsidR="00D12335" w:rsidRPr="00A31261" w:rsidRDefault="00D12335" w:rsidP="00D854F4">
      <w:pPr>
        <w:pStyle w:val="Odsekzoznamu"/>
        <w:numPr>
          <w:ilvl w:val="0"/>
          <w:numId w:val="3"/>
        </w:numPr>
        <w:ind w:right="56"/>
        <w:jc w:val="both"/>
        <w:rPr>
          <w:rFonts w:asciiTheme="minorHAnsi" w:hAnsiTheme="minorHAnsi" w:cstheme="minorHAnsi"/>
        </w:rPr>
      </w:pPr>
      <w:r w:rsidRPr="00A31261">
        <w:rPr>
          <w:rFonts w:asciiTheme="minorHAnsi" w:hAnsiTheme="minorHAnsi" w:cstheme="minorHAnsi"/>
        </w:rPr>
        <w:t xml:space="preserve">citlivý údaj - </w:t>
      </w:r>
      <w:r w:rsidRPr="00A31261">
        <w:rPr>
          <w:rFonts w:asciiTheme="minorHAnsi" w:hAnsiTheme="minorHAnsi" w:cstheme="minorHAnsi"/>
          <w:b/>
        </w:rPr>
        <w:t>Migrant, účastník s cudzím pôvodom, príslušník menšiny</w:t>
      </w:r>
      <w:r w:rsidRPr="00A31261">
        <w:rPr>
          <w:rFonts w:asciiTheme="minorHAnsi" w:hAnsiTheme="minorHAnsi" w:cstheme="minorHAnsi"/>
        </w:rPr>
        <w:t xml:space="preserve"> (vrátane marginalizovaných komunít ako sú napríklad Rómovia) </w:t>
      </w:r>
      <w:r>
        <w:rPr>
          <w:rFonts w:asciiTheme="minorHAnsi" w:hAnsiTheme="minorHAnsi" w:cstheme="minorHAnsi"/>
        </w:rPr>
        <w:t>-</w:t>
      </w:r>
      <w:r w:rsidR="002B40A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</w:t>
      </w:r>
      <w:r w:rsidRPr="00A31261">
        <w:rPr>
          <w:rFonts w:asciiTheme="minorHAnsi" w:hAnsiTheme="minorHAnsi" w:cstheme="minorHAnsi"/>
        </w:rPr>
        <w:t>risťahovalcom (migrantom) je podľa Nariadenia EP a Rady (ES) č. 862/2007 z 11. júla 2007 o štatistike Spoločenstva o migrácii a medzinárodnej ochrane, ktorým sa zrušuje nariadenie Rady (EHS) č. 311/76 o zostavovaní štatistík zahraničných pracovníkov taká osoba, ktorá predtým mala obvyklý pobyt v inom členskom štáte alebo v tretej krajine a ktorá získa svoj obvyklý pobyt na území členského štátu na obdobie, ktoré trvá, alebo sa očakáva, že bude trvať aspoň dvanásť mesiacov. Účastník s cudzím pôvodom je osoba, ktorej rodičia sa narodili mimo územia Slovenskej republiky.</w:t>
      </w:r>
      <w:r>
        <w:rPr>
          <w:rFonts w:asciiTheme="minorHAnsi" w:hAnsiTheme="minorHAnsi" w:cstheme="minorHAnsi"/>
        </w:rPr>
        <w:t xml:space="preserve"> </w:t>
      </w:r>
      <w:r w:rsidRPr="00A31261">
        <w:rPr>
          <w:rFonts w:asciiTheme="minorHAnsi" w:hAnsiTheme="minorHAnsi" w:cstheme="minorHAnsi"/>
        </w:rPr>
        <w:t>Pojem menšina v spojitosti so znevýhodnením sa môže vzťahovať na akúkoľvek skupinu, ktorá na základe svojich charakteristických znakov  je predmetom diskriminácie, pričom môže ísť o národnostnú menšinu, etnickú skupinu, sociálne vylúčené skupiny alebo marginalizované komunity ako sú napríklad Rómovia.</w:t>
      </w:r>
      <w:r>
        <w:rPr>
          <w:rFonts w:asciiTheme="minorHAnsi" w:hAnsiTheme="minorHAnsi" w:cstheme="minorHAnsi"/>
        </w:rPr>
        <w:t xml:space="preserve"> </w:t>
      </w:r>
    </w:p>
    <w:p w:rsidR="00D12335" w:rsidRPr="00BA130D" w:rsidRDefault="00D12335" w:rsidP="00D854F4">
      <w:pPr>
        <w:pStyle w:val="Odsekzoznamu"/>
        <w:numPr>
          <w:ilvl w:val="0"/>
          <w:numId w:val="3"/>
        </w:numPr>
        <w:ind w:right="56"/>
        <w:jc w:val="both"/>
        <w:rPr>
          <w:rFonts w:asciiTheme="minorHAnsi" w:hAnsiTheme="minorHAnsi" w:cstheme="minorHAnsi"/>
        </w:rPr>
      </w:pPr>
      <w:r w:rsidRPr="00BA130D">
        <w:rPr>
          <w:rFonts w:asciiTheme="minorHAnsi" w:hAnsiTheme="minorHAnsi" w:cstheme="minorHAnsi"/>
        </w:rPr>
        <w:t xml:space="preserve">citlivý údaj - </w:t>
      </w:r>
      <w:r w:rsidRPr="00A31261">
        <w:rPr>
          <w:rFonts w:asciiTheme="minorHAnsi" w:hAnsiTheme="minorHAnsi" w:cstheme="minorHAnsi"/>
          <w:b/>
        </w:rPr>
        <w:t>Zdravotne postihnutý</w:t>
      </w:r>
      <w:r w:rsidRPr="00BA130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- z</w:t>
      </w:r>
      <w:r w:rsidRPr="00A31261">
        <w:rPr>
          <w:rFonts w:asciiTheme="minorHAnsi" w:hAnsiTheme="minorHAnsi" w:cstheme="minorHAnsi"/>
        </w:rPr>
        <w:t>a osobu so zdravotným postihnutím sa považuje osoba s dlhodobými telesnými, mentálnymi, intelektuálnymi alebo zmyslovými postihnutiami, ktoré v súčinnosti s rôznymi prekážkami môžu brániť ich plnému a účinnému zapojeniu do spoločnosti na rovnakom základe s ostatnými. Osoby so zdravotným postihnutím zahŕňajú všetky osoby so zdravotným postihnutím, a to osoby, ktorým je priznaný status osoby so zdravotným postihnutím (buď podľa zákona 5/2004 Z. z. o službách zamestnanosti, alebo  podľa zákona č. 447/2008 Z. z. o peňažných príspevkoch na kompenzáciu ťažkého zdravotného postihnutia (osoba s ťažkým zdravotným postihnutím) alebo podľa zákona č. 461/2003 Z. z. o sociálnom poistení (osoba, ktorá má zníženú mieru schopnosti vykonávať zárobkovú činnosť)</w:t>
      </w:r>
      <w:r>
        <w:rPr>
          <w:rFonts w:asciiTheme="minorHAnsi" w:hAnsiTheme="minorHAnsi" w:cstheme="minorHAnsi"/>
        </w:rPr>
        <w:t>.</w:t>
      </w:r>
    </w:p>
    <w:p w:rsidR="00D12335" w:rsidRDefault="00D12335" w:rsidP="00D854F4">
      <w:pPr>
        <w:pStyle w:val="Odsekzoznamu"/>
        <w:numPr>
          <w:ilvl w:val="0"/>
          <w:numId w:val="3"/>
        </w:numPr>
        <w:ind w:right="56"/>
        <w:jc w:val="both"/>
        <w:rPr>
          <w:rFonts w:asciiTheme="minorHAnsi" w:hAnsiTheme="minorHAnsi" w:cstheme="minorHAnsi"/>
        </w:rPr>
      </w:pPr>
      <w:r w:rsidRPr="00063F0B">
        <w:rPr>
          <w:rFonts w:asciiTheme="minorHAnsi" w:hAnsiTheme="minorHAnsi" w:cstheme="minorHAnsi"/>
        </w:rPr>
        <w:t xml:space="preserve">citlivý údaj - </w:t>
      </w:r>
      <w:r w:rsidRPr="00063F0B">
        <w:rPr>
          <w:rFonts w:asciiTheme="minorHAnsi" w:hAnsiTheme="minorHAnsi" w:cstheme="minorHAnsi"/>
          <w:b/>
        </w:rPr>
        <w:t>Iné</w:t>
      </w:r>
      <w:r w:rsidRPr="00063F0B">
        <w:rPr>
          <w:rFonts w:asciiTheme="minorHAnsi" w:hAnsiTheme="minorHAnsi" w:cstheme="minorHAnsi"/>
        </w:rPr>
        <w:t xml:space="preserve"> - </w:t>
      </w:r>
      <w:r>
        <w:rPr>
          <w:rFonts w:asciiTheme="minorHAnsi" w:hAnsiTheme="minorHAnsi" w:cstheme="minorHAnsi"/>
        </w:rPr>
        <w:t>s</w:t>
      </w:r>
      <w:r w:rsidRPr="00063F0B">
        <w:rPr>
          <w:rFonts w:asciiTheme="minorHAnsi" w:hAnsiTheme="minorHAnsi" w:cstheme="minorHAnsi"/>
        </w:rPr>
        <w:t>ú také osoby, ktoré majú istú formu znevýhodnenia, ale nespadajú do kategórie „Migranti, účastníci s cudzím pôvodom, menšiny“, ani do kategórie „Účastníci so zdravotným postihnutím“. Patria sem osoby trpiace materiálnou depriváciou, žijúce pod hranicou chudoby (podľa prieskumu ŠÚ SR) a pod. V rámci tejto kategórie sú vykazovaní aj bezdomovci alebo osoby postihnuté vylúčením z bývania a osoby, ktoré nedosiahli základné vzdelanie, avšak už prekročil vekovú hranicu počas ktorej sa dosahuje základné vzdelanie (ISCED 1).</w:t>
      </w:r>
    </w:p>
    <w:p w:rsidR="00C9415F" w:rsidRDefault="00D12335" w:rsidP="00D854F4">
      <w:pPr>
        <w:pStyle w:val="Odsekzoznamu"/>
        <w:numPr>
          <w:ilvl w:val="0"/>
          <w:numId w:val="3"/>
        </w:numPr>
        <w:ind w:right="56"/>
        <w:jc w:val="both"/>
        <w:rPr>
          <w:rFonts w:asciiTheme="minorHAnsi" w:hAnsiTheme="minorHAnsi" w:cstheme="minorHAnsi"/>
        </w:rPr>
      </w:pPr>
      <w:r w:rsidRPr="00063F0B">
        <w:rPr>
          <w:rFonts w:asciiTheme="minorHAnsi" w:hAnsiTheme="minorHAnsi" w:cstheme="minorHAnsi"/>
          <w:b/>
        </w:rPr>
        <w:t>Nie</w:t>
      </w:r>
      <w:r w:rsidRPr="00063F0B">
        <w:rPr>
          <w:rFonts w:asciiTheme="minorHAnsi" w:hAnsiTheme="minorHAnsi" w:cstheme="minorHAnsi"/>
        </w:rPr>
        <w:t xml:space="preserve"> </w:t>
      </w:r>
      <w:r w:rsidR="00C9415F">
        <w:rPr>
          <w:rFonts w:asciiTheme="minorHAnsi" w:hAnsiTheme="minorHAnsi" w:cstheme="minorHAnsi"/>
        </w:rPr>
        <w:t>–</w:t>
      </w:r>
      <w:r w:rsidRPr="00063F0B">
        <w:rPr>
          <w:rFonts w:asciiTheme="minorHAnsi" w:hAnsiTheme="minorHAnsi" w:cstheme="minorHAnsi"/>
        </w:rPr>
        <w:t xml:space="preserve"> </w:t>
      </w:r>
    </w:p>
    <w:p w:rsidR="00BD0D0D" w:rsidRDefault="00C9415F" w:rsidP="00FE2CE5">
      <w:pPr>
        <w:pStyle w:val="Odsekzoznamu"/>
        <w:numPr>
          <w:ilvl w:val="1"/>
          <w:numId w:val="3"/>
        </w:numPr>
        <w:ind w:right="56"/>
        <w:jc w:val="both"/>
        <w:rPr>
          <w:rFonts w:asciiTheme="minorHAnsi" w:hAnsiTheme="minorHAnsi" w:cstheme="minorHAnsi"/>
        </w:rPr>
      </w:pPr>
      <w:r w:rsidRPr="00BD0D0D">
        <w:rPr>
          <w:rFonts w:asciiTheme="minorHAnsi" w:hAnsiTheme="minorHAnsi" w:cstheme="minorHAnsi"/>
        </w:rPr>
        <w:t xml:space="preserve">a) </w:t>
      </w:r>
      <w:r w:rsidR="00D12335" w:rsidRPr="00BD0D0D">
        <w:rPr>
          <w:rFonts w:asciiTheme="minorHAnsi" w:hAnsiTheme="minorHAnsi" w:cstheme="minorHAnsi"/>
        </w:rPr>
        <w:t xml:space="preserve">osoby, ktoré odmietli poskytnúť </w:t>
      </w:r>
      <w:r w:rsidR="00BD0D0D">
        <w:rPr>
          <w:rFonts w:asciiTheme="minorHAnsi" w:hAnsiTheme="minorHAnsi" w:cstheme="minorHAnsi"/>
        </w:rPr>
        <w:t xml:space="preserve">citlivé </w:t>
      </w:r>
      <w:r w:rsidR="00D12335" w:rsidRPr="00BD0D0D">
        <w:rPr>
          <w:rFonts w:asciiTheme="minorHAnsi" w:hAnsiTheme="minorHAnsi" w:cstheme="minorHAnsi"/>
        </w:rPr>
        <w:t xml:space="preserve">údaje o znevýhodnení </w:t>
      </w:r>
    </w:p>
    <w:p w:rsidR="00D12335" w:rsidRPr="00BD0D0D" w:rsidRDefault="00C9415F" w:rsidP="00FE2CE5">
      <w:pPr>
        <w:pStyle w:val="Odsekzoznamu"/>
        <w:numPr>
          <w:ilvl w:val="1"/>
          <w:numId w:val="3"/>
        </w:numPr>
        <w:ind w:right="56"/>
        <w:jc w:val="both"/>
        <w:rPr>
          <w:rFonts w:asciiTheme="minorHAnsi" w:hAnsiTheme="minorHAnsi" w:cstheme="minorHAnsi"/>
        </w:rPr>
      </w:pPr>
      <w:r w:rsidRPr="00BD0D0D">
        <w:rPr>
          <w:rFonts w:asciiTheme="minorHAnsi" w:hAnsiTheme="minorHAnsi" w:cstheme="minorHAnsi"/>
        </w:rPr>
        <w:t xml:space="preserve">b) </w:t>
      </w:r>
      <w:r w:rsidR="00D12335" w:rsidRPr="00BD0D0D">
        <w:rPr>
          <w:rFonts w:asciiTheme="minorHAnsi" w:hAnsiTheme="minorHAnsi" w:cstheme="minorHAnsi"/>
        </w:rPr>
        <w:t>osoby, ktoré nemajú žiadnu formu znevýhodnenia.</w:t>
      </w:r>
    </w:p>
    <w:p w:rsidR="00D12335" w:rsidRDefault="00D12335" w:rsidP="00D854F4">
      <w:pPr>
        <w:pStyle w:val="Odsekzoznamu"/>
        <w:ind w:left="0" w:right="56" w:firstLine="0"/>
        <w:jc w:val="both"/>
        <w:rPr>
          <w:rFonts w:asciiTheme="minorHAnsi" w:hAnsiTheme="minorHAnsi" w:cstheme="minorHAnsi"/>
        </w:rPr>
      </w:pPr>
      <w:r w:rsidRPr="00FD0831">
        <w:rPr>
          <w:rFonts w:asciiTheme="minorHAnsi" w:hAnsiTheme="minorHAnsi" w:cstheme="minorHAnsi"/>
        </w:rPr>
        <w:t>V prípade, ak účastník projektu využije svoje právo a odmietne poskytnúť citlivé údaje, zamestnanec KC/NDC/NSSDR vyplní Záznam o odmietnutí poskytnutia údajov o účastníkovi projektu</w:t>
      </w:r>
      <w:r w:rsidRPr="0053080F">
        <w:rPr>
          <w:rFonts w:asciiTheme="minorHAnsi" w:hAnsiTheme="minorHAnsi" w:cstheme="minorHAnsi"/>
        </w:rPr>
        <w:t xml:space="preserve">, príloha č. </w:t>
      </w:r>
      <w:r w:rsidR="003924F8" w:rsidRPr="00D13687">
        <w:rPr>
          <w:rFonts w:asciiTheme="minorHAnsi" w:hAnsiTheme="minorHAnsi" w:cstheme="minorHAnsi"/>
        </w:rPr>
        <w:t>12</w:t>
      </w:r>
      <w:r w:rsidRPr="00D13687">
        <w:rPr>
          <w:rFonts w:asciiTheme="minorHAnsi" w:hAnsiTheme="minorHAnsi" w:cstheme="minorHAnsi"/>
        </w:rPr>
        <w:t>.</w:t>
      </w:r>
    </w:p>
    <w:p w:rsidR="003D561D" w:rsidRDefault="003D561D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Dátum vstupu do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tabs>
          <w:tab w:val="left" w:pos="6521"/>
        </w:tabs>
        <w:spacing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lastRenderedPageBreak/>
        <w:t>Dátumom vstupu do aktivity je dátum, kedy je účastníkovi projektu poskytnutá</w:t>
      </w:r>
      <w:r w:rsidR="003924F8">
        <w:rPr>
          <w:rFonts w:cstheme="minorHAnsi"/>
        </w:rPr>
        <w:t xml:space="preserve"> </w:t>
      </w:r>
      <w:r>
        <w:rPr>
          <w:rFonts w:cstheme="minorHAnsi"/>
        </w:rPr>
        <w:t>intervencia</w:t>
      </w:r>
      <w:r w:rsidR="003924F8">
        <w:rPr>
          <w:rFonts w:cstheme="minorHAnsi"/>
        </w:rPr>
        <w:t xml:space="preserve"> a</w:t>
      </w:r>
      <w:r w:rsidR="003B08CB">
        <w:rPr>
          <w:rFonts w:cstheme="minorHAnsi"/>
        </w:rPr>
        <w:t xml:space="preserve"> vytvorená </w:t>
      </w:r>
      <w:r w:rsidR="003924F8">
        <w:rPr>
          <w:rFonts w:cstheme="minorHAnsi"/>
        </w:rPr>
        <w:t>spisová dokumentácia podľa prílohy č.</w:t>
      </w:r>
      <w:r w:rsidR="00633684">
        <w:rPr>
          <w:rFonts w:cstheme="minorHAnsi"/>
        </w:rPr>
        <w:t xml:space="preserve"> </w:t>
      </w:r>
      <w:r w:rsidR="003924F8">
        <w:rPr>
          <w:rFonts w:cstheme="minorHAnsi"/>
        </w:rPr>
        <w:t>5 Príručky.</w:t>
      </w:r>
      <w:r>
        <w:rPr>
          <w:rFonts w:cstheme="minorHAnsi"/>
        </w:rPr>
        <w:t xml:space="preserve"> </w:t>
      </w:r>
    </w:p>
    <w:p w:rsidR="00223E50" w:rsidRPr="008C2940" w:rsidRDefault="00223E50" w:rsidP="00223E50">
      <w:pPr>
        <w:tabs>
          <w:tab w:val="left" w:pos="6521"/>
        </w:tabs>
        <w:spacing w:line="240" w:lineRule="auto"/>
        <w:ind w:right="56"/>
        <w:jc w:val="both"/>
        <w:rPr>
          <w:rFonts w:cstheme="minorHAnsi"/>
          <w:b/>
        </w:rPr>
      </w:pPr>
      <w:r w:rsidRPr="008C2940">
        <w:rPr>
          <w:rFonts w:cstheme="minorHAnsi"/>
          <w:b/>
        </w:rPr>
        <w:t>V záznamoch účastníka projektu v časti „</w:t>
      </w:r>
      <w:r w:rsidRPr="003B08CB">
        <w:rPr>
          <w:rFonts w:cstheme="minorHAnsi"/>
          <w:b/>
        </w:rPr>
        <w:t xml:space="preserve">A: Položky, ktoré je potrebné vyplniť pri vstupe účastníka do projektu“, ktoré boli </w:t>
      </w:r>
      <w:r w:rsidRPr="00B67526">
        <w:rPr>
          <w:rFonts w:cstheme="minorHAnsi"/>
          <w:b/>
        </w:rPr>
        <w:t xml:space="preserve">odoslané IA MPSVR SR </w:t>
      </w:r>
      <w:r w:rsidRPr="00360BB1">
        <w:rPr>
          <w:rFonts w:cstheme="minorHAnsi"/>
          <w:b/>
        </w:rPr>
        <w:t xml:space="preserve">v prílohe č. </w:t>
      </w:r>
      <w:r w:rsidR="00B67526">
        <w:rPr>
          <w:rFonts w:cstheme="minorHAnsi"/>
          <w:b/>
        </w:rPr>
        <w:t>5g</w:t>
      </w:r>
      <w:r w:rsidR="00B67526" w:rsidRPr="00B67526">
        <w:rPr>
          <w:rFonts w:cstheme="minorHAnsi"/>
          <w:b/>
        </w:rPr>
        <w:t xml:space="preserve"> </w:t>
      </w:r>
      <w:r w:rsidR="001D1F9F">
        <w:rPr>
          <w:rFonts w:cstheme="minorHAnsi"/>
          <w:b/>
        </w:rPr>
        <w:t xml:space="preserve">Príručky </w:t>
      </w:r>
      <w:r w:rsidRPr="00B67526">
        <w:rPr>
          <w:rFonts w:cstheme="minorHAnsi"/>
          <w:b/>
        </w:rPr>
        <w:t>nie</w:t>
      </w:r>
      <w:r w:rsidRPr="008C2940">
        <w:rPr>
          <w:rFonts w:cstheme="minorHAnsi"/>
          <w:b/>
        </w:rPr>
        <w:t xml:space="preserve"> je možné robiť žiadne zmeny</w:t>
      </w:r>
      <w:r>
        <w:rPr>
          <w:rFonts w:cstheme="minorHAnsi"/>
          <w:b/>
        </w:rPr>
        <w:t>/úpravy</w:t>
      </w:r>
      <w:r w:rsidRPr="008C2940">
        <w:rPr>
          <w:rFonts w:cstheme="minorHAnsi"/>
          <w:b/>
        </w:rPr>
        <w:t>.</w:t>
      </w:r>
      <w:r>
        <w:rPr>
          <w:rFonts w:cstheme="minorHAnsi"/>
          <w:b/>
        </w:rPr>
        <w:t xml:space="preserve">  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D854F4" w:rsidRDefault="00D12335" w:rsidP="00D854F4">
      <w:pPr>
        <w:pStyle w:val="Nadpis4"/>
        <w:spacing w:before="0" w:after="120" w:line="240" w:lineRule="auto"/>
        <w:ind w:left="45" w:right="1304" w:hanging="11"/>
        <w:rPr>
          <w:b/>
          <w:sz w:val="24"/>
          <w:szCs w:val="24"/>
        </w:rPr>
      </w:pPr>
      <w:r w:rsidRPr="00D854F4">
        <w:rPr>
          <w:b/>
          <w:sz w:val="24"/>
          <w:szCs w:val="24"/>
        </w:rPr>
        <w:t>B: Položky, ktoré je potrebné vyplniť pri výstupe účastníka z projektu: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 w:rsidRPr="00773E72">
        <w:rPr>
          <w:rFonts w:cstheme="minorHAnsi"/>
        </w:rPr>
        <w:t>Výstupom z projektu sa rozum</w:t>
      </w:r>
      <w:r w:rsidR="00825625">
        <w:rPr>
          <w:rFonts w:cstheme="minorHAnsi"/>
        </w:rPr>
        <w:t>i</w:t>
      </w:r>
      <w:r w:rsidRPr="00773E72">
        <w:rPr>
          <w:rFonts w:cstheme="minorHAnsi"/>
        </w:rPr>
        <w:t xml:space="preserve">e deň, </w:t>
      </w:r>
      <w:r>
        <w:rPr>
          <w:rFonts w:cstheme="minorHAnsi"/>
        </w:rPr>
        <w:t>kedy účastníkovi projektu bola poskytnutá posledná intervencia. Hodnoty uvedené v položkách týkajúcich sa zisťovania zmeny situácie účastníka pri výstupe z projektu</w:t>
      </w:r>
      <w:r w:rsidRPr="004B3B84">
        <w:rPr>
          <w:rFonts w:cstheme="minorHAnsi"/>
        </w:rPr>
        <w:t xml:space="preserve"> </w:t>
      </w:r>
      <w:r>
        <w:rPr>
          <w:rFonts w:cstheme="minorHAnsi"/>
        </w:rPr>
        <w:t xml:space="preserve">mapujú túto zmenu oproti situácii pri vstupe do projektu. Uvádzajú sa zmeny, ktoré nastali v nasledujúci deň po ukončení aktivity ale najneskôr do 4 týždňov po skončení aktivity. </w:t>
      </w:r>
    </w:p>
    <w:p w:rsidR="00D12335" w:rsidRPr="00773E72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Dátum výstupu z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120" w:line="240" w:lineRule="auto"/>
        <w:ind w:left="567" w:right="57"/>
        <w:jc w:val="both"/>
        <w:rPr>
          <w:rFonts w:cstheme="minorHAnsi"/>
        </w:rPr>
      </w:pPr>
      <w:r>
        <w:rPr>
          <w:rFonts w:cstheme="minorHAnsi"/>
        </w:rPr>
        <w:t xml:space="preserve">a) </w:t>
      </w:r>
      <w:r w:rsidRPr="00BF7BEC">
        <w:rPr>
          <w:rFonts w:cstheme="minorHAnsi"/>
        </w:rPr>
        <w:t>V prípade, ak nastane situácia, že sa už účastník projektu ďalej na aktivitách projektu nezúčastňuje tzn., že mu už nebude poskytovaná žiadna forma intervencie</w:t>
      </w:r>
      <w:r>
        <w:rPr>
          <w:rFonts w:cstheme="minorHAnsi"/>
        </w:rPr>
        <w:t xml:space="preserve"> </w:t>
      </w:r>
      <w:r w:rsidRPr="00BF7BEC">
        <w:rPr>
          <w:rFonts w:cstheme="minorHAnsi"/>
        </w:rPr>
        <w:t>v KC/NDC/NSSDR, je potrebné v tabuľke uviesť dátum jeho výstupu z aktivity. Týmto dátumom je dátum, kedy mu bola poskytnutá ostatná intervencia</w:t>
      </w:r>
      <w:r w:rsidR="00633684">
        <w:rPr>
          <w:rFonts w:cstheme="minorHAnsi"/>
        </w:rPr>
        <w:t xml:space="preserve">, </w:t>
      </w:r>
      <w:r w:rsidRPr="00BF7BEC">
        <w:rPr>
          <w:rFonts w:cstheme="minorHAnsi"/>
        </w:rPr>
        <w:t xml:space="preserve">a ktorý je uvedený v jeho spise. Takýmto prípadom je napríklad odsťahovanie sa účastníka projektu mimo trvalé bydlisko, odchod do zahraničia, úmrtie. </w:t>
      </w:r>
    </w:p>
    <w:p w:rsidR="00D12335" w:rsidRPr="00110DA7" w:rsidRDefault="00D12335" w:rsidP="00D854F4">
      <w:pPr>
        <w:spacing w:after="120" w:line="240" w:lineRule="auto"/>
        <w:ind w:left="567" w:right="57"/>
        <w:jc w:val="both"/>
        <w:rPr>
          <w:rFonts w:cstheme="minorHAnsi"/>
        </w:rPr>
      </w:pPr>
      <w:r>
        <w:rPr>
          <w:rFonts w:cstheme="minorHAnsi"/>
        </w:rPr>
        <w:t xml:space="preserve">b) </w:t>
      </w:r>
      <w:r w:rsidRPr="00BF7BEC">
        <w:rPr>
          <w:rFonts w:cstheme="minorHAnsi"/>
        </w:rPr>
        <w:t>V prípade, ak je predpoklad, že účastníkovi projektu bude v priebehu implementácie NP BOKKÚ poskytovaná intervencia opakovane a nie je dôvod ukončiť jeho účasť v projekte, zostáva dátum výstupu z aktivity nevyplnený</w:t>
      </w:r>
      <w:r>
        <w:rPr>
          <w:rFonts w:cstheme="minorHAnsi"/>
        </w:rPr>
        <w:t xml:space="preserve">. Na vyplnenie dátumu výstupu z aktivity bude </w:t>
      </w:r>
      <w:r w:rsidRPr="00BF7BEC">
        <w:rPr>
          <w:rFonts w:cstheme="minorHAnsi"/>
        </w:rPr>
        <w:t>KC/NDC/NSSDR</w:t>
      </w:r>
      <w:r>
        <w:rPr>
          <w:rFonts w:cstheme="minorHAnsi"/>
        </w:rPr>
        <w:t xml:space="preserve"> vyzvané pred ukončením zapojenia sa v projekte</w:t>
      </w:r>
      <w:r w:rsidRPr="00BF7BEC">
        <w:rPr>
          <w:rFonts w:cstheme="minorHAnsi"/>
        </w:rPr>
        <w:t>.</w:t>
      </w: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Najvyššie dosiahnuté vzdelanie pri výstupe z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V prípade možnosti a) pri dátume výstupu z aktivity z ponuky vyberte príslušný stupeň vzdelania účastníka projektu. Ak ho neuvedie, vyberte možnosť „nezaradené“.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 možnosti b) pri dátume výstupu z aktivity </w:t>
      </w:r>
      <w:r w:rsidRPr="00BF7BEC">
        <w:rPr>
          <w:rFonts w:cstheme="minorHAnsi"/>
        </w:rPr>
        <w:t xml:space="preserve">zostáva </w:t>
      </w:r>
      <w:r>
        <w:rPr>
          <w:rFonts w:cstheme="minorHAnsi"/>
        </w:rPr>
        <w:t>položka</w:t>
      </w:r>
      <w:r w:rsidRPr="00BF7BEC">
        <w:rPr>
          <w:rFonts w:cstheme="minorHAnsi"/>
        </w:rPr>
        <w:t xml:space="preserve"> nevyplnen</w:t>
      </w:r>
      <w:r>
        <w:rPr>
          <w:rFonts w:cstheme="minorHAnsi"/>
        </w:rPr>
        <w:t xml:space="preserve">á. Na vyplnenie bude </w:t>
      </w:r>
      <w:r w:rsidRPr="00BF7BEC">
        <w:rPr>
          <w:rFonts w:cstheme="minorHAnsi"/>
        </w:rPr>
        <w:t>KC/NDC/NSSDR</w:t>
      </w:r>
      <w:r>
        <w:rPr>
          <w:rFonts w:cstheme="minorHAnsi"/>
        </w:rPr>
        <w:t xml:space="preserve"> vyzvané pred ukončením zapojenia sa v projekte</w:t>
      </w:r>
      <w:r w:rsidRPr="00BF7BEC">
        <w:rPr>
          <w:rFonts w:cstheme="minorHAnsi"/>
        </w:rPr>
        <w:t>.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Zamestnanecké postavenie pri výstupe z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 možnosti a) pri dátume výstupu z aktivity z ponuky vyberte príslušné zamestnanecké postavenie účastníka projektu. 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 možnosti b) pri dátume výstupu z aktivity </w:t>
      </w:r>
      <w:r w:rsidRPr="00BF7BEC">
        <w:rPr>
          <w:rFonts w:cstheme="minorHAnsi"/>
        </w:rPr>
        <w:t xml:space="preserve">zostáva </w:t>
      </w:r>
      <w:r>
        <w:rPr>
          <w:rFonts w:cstheme="minorHAnsi"/>
        </w:rPr>
        <w:t>položka</w:t>
      </w:r>
      <w:r w:rsidRPr="00BF7BEC">
        <w:rPr>
          <w:rFonts w:cstheme="minorHAnsi"/>
        </w:rPr>
        <w:t xml:space="preserve"> nevyplnen</w:t>
      </w:r>
      <w:r>
        <w:rPr>
          <w:rFonts w:cstheme="minorHAnsi"/>
        </w:rPr>
        <w:t xml:space="preserve">á. Na vyplnenie bude </w:t>
      </w:r>
      <w:r w:rsidRPr="00BF7BEC">
        <w:rPr>
          <w:rFonts w:cstheme="minorHAnsi"/>
        </w:rPr>
        <w:t>KC/NDC/NSSDR</w:t>
      </w:r>
      <w:r>
        <w:rPr>
          <w:rFonts w:cstheme="minorHAnsi"/>
        </w:rPr>
        <w:t xml:space="preserve"> vyzvané pred ukončením zapojenia sa v projekte</w:t>
      </w:r>
      <w:r w:rsidRPr="00BF7BEC">
        <w:rPr>
          <w:rFonts w:cstheme="minorHAnsi"/>
        </w:rPr>
        <w:t>.</w:t>
      </w:r>
    </w:p>
    <w:p w:rsidR="00297313" w:rsidRDefault="00297313" w:rsidP="00297313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 účastníka projektu bez rodného čísla a/alebo bez dátumu narodenia </w:t>
      </w:r>
      <w:r w:rsidR="00633684">
        <w:rPr>
          <w:rFonts w:cstheme="minorHAnsi"/>
        </w:rPr>
        <w:t xml:space="preserve">zostáva </w:t>
      </w:r>
      <w:r>
        <w:rPr>
          <w:rFonts w:cstheme="minorHAnsi"/>
        </w:rPr>
        <w:t xml:space="preserve">položka </w:t>
      </w:r>
      <w:r w:rsidR="00633684">
        <w:rPr>
          <w:rFonts w:cstheme="minorHAnsi"/>
        </w:rPr>
        <w:t>nevyplnená</w:t>
      </w:r>
      <w:r>
        <w:rPr>
          <w:rFonts w:cstheme="minorHAnsi"/>
        </w:rPr>
        <w:t>.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Znevýhodnenie pri výstupe z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 možnosti a) pri dátume výstupu z aktivity z ponuky vyberte príslušné znevýhodnenie účastníka projektu. 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V prípade možnosti b) pri dátume výstupu z aktivity </w:t>
      </w:r>
      <w:r w:rsidRPr="00BF7BEC">
        <w:rPr>
          <w:rFonts w:cstheme="minorHAnsi"/>
        </w:rPr>
        <w:t xml:space="preserve">zostáva </w:t>
      </w:r>
      <w:r>
        <w:rPr>
          <w:rFonts w:cstheme="minorHAnsi"/>
        </w:rPr>
        <w:t>položka</w:t>
      </w:r>
      <w:r w:rsidRPr="00BF7BEC">
        <w:rPr>
          <w:rFonts w:cstheme="minorHAnsi"/>
        </w:rPr>
        <w:t xml:space="preserve"> nevyplnen</w:t>
      </w:r>
      <w:r>
        <w:rPr>
          <w:rFonts w:cstheme="minorHAnsi"/>
        </w:rPr>
        <w:t xml:space="preserve">á. Na vyplnenie bude </w:t>
      </w:r>
      <w:r w:rsidRPr="00BF7BEC">
        <w:rPr>
          <w:rFonts w:cstheme="minorHAnsi"/>
        </w:rPr>
        <w:t>KC/NDC/NSSDR</w:t>
      </w:r>
      <w:r>
        <w:rPr>
          <w:rFonts w:cstheme="minorHAnsi"/>
        </w:rPr>
        <w:t xml:space="preserve"> vyzvané pred ukončením zapojenia sa v projekte</w:t>
      </w:r>
      <w:r w:rsidRPr="00BF7BEC">
        <w:rPr>
          <w:rFonts w:cstheme="minorHAnsi"/>
        </w:rPr>
        <w:t>.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Ďalšie údaje pri výstupe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Ak disponujete informáciami, z ponuky vyberte jednu z uvedených možností. Ak ste informácie nezískali, položka zostane nevyplnená.</w:t>
      </w:r>
    </w:p>
    <w:p w:rsidR="00D12335" w:rsidRPr="003C1C2D" w:rsidRDefault="00D12335" w:rsidP="00D854F4">
      <w:pPr>
        <w:pStyle w:val="Odsekzoznamu"/>
        <w:numPr>
          <w:ilvl w:val="0"/>
          <w:numId w:val="4"/>
        </w:numPr>
        <w:ind w:right="56"/>
        <w:jc w:val="both"/>
        <w:rPr>
          <w:rFonts w:asciiTheme="minorHAnsi" w:hAnsiTheme="minorHAnsi" w:cstheme="minorHAnsi"/>
        </w:rPr>
      </w:pPr>
      <w:r w:rsidRPr="003C1C2D">
        <w:rPr>
          <w:rFonts w:asciiTheme="minorHAnsi" w:hAnsiTheme="minorHAnsi" w:cstheme="minorHAnsi"/>
          <w:b/>
        </w:rPr>
        <w:t>Bolo ponúknuté zamestnanie, ďalšie vzdelávanie, učňovská príprava alebo stáž</w:t>
      </w:r>
      <w:r w:rsidRPr="003C1C2D">
        <w:rPr>
          <w:rFonts w:asciiTheme="minorHAnsi" w:hAnsiTheme="minorHAnsi" w:cstheme="minorHAnsi"/>
        </w:rPr>
        <w:t xml:space="preserve"> - Ponuka zamestnania sa definuje ako „dobrovoľný, ale podmienený prísľub, ktorý ponúkajúca strana (napr. zamestnávateľ, organizácia pre odbornú prípravu) predloží účastníkovi na prijatie, pokiaľ je z neho jednoznačne zrejmá ochota ponúkajúcej strany uzavrieť s účastníkom dohodu za špecifických </w:t>
      </w:r>
      <w:r w:rsidRPr="003C1C2D">
        <w:rPr>
          <w:rFonts w:asciiTheme="minorHAnsi" w:hAnsiTheme="minorHAnsi" w:cstheme="minorHAnsi"/>
        </w:rPr>
        <w:lastRenderedPageBreak/>
        <w:t>zmluvných podmienok a pokiaľ je tento prísľub daný spôsobom, z ktorého by racionálne uvažujúcej osobe bolo zjavné, že prijatie uvedeného prísľubu bude viesť k vzniku záväznej dohody. Keď účastník tento prísľub prijme, stáva sa dohodou, ktorá je právne záväzná pre obidve strany". Za ponuku sa nepovažuje: stáž, odborné vzdelávania alebo iné aktivity, ktoré sú súčasťou projektu, ktorého sa daná osoba zúčastňuje; ponuka úradu prácu (pracovná ponuka alebo ponuka na rekvalifikačný a podobný kurz alebo školenie); pracovný pohovor, na ktorom sa osoba zúčastní alebo je jej odporúčaný.</w:t>
      </w:r>
    </w:p>
    <w:p w:rsidR="00D12335" w:rsidRPr="003C1C2D" w:rsidRDefault="00D12335" w:rsidP="00D854F4">
      <w:pPr>
        <w:pStyle w:val="Odsekzoznamu"/>
        <w:numPr>
          <w:ilvl w:val="0"/>
          <w:numId w:val="4"/>
        </w:numPr>
        <w:ind w:right="56"/>
        <w:jc w:val="both"/>
        <w:rPr>
          <w:rFonts w:asciiTheme="minorHAnsi" w:hAnsiTheme="minorHAnsi" w:cstheme="minorHAnsi"/>
        </w:rPr>
      </w:pPr>
      <w:r w:rsidRPr="003C1C2D">
        <w:rPr>
          <w:rFonts w:asciiTheme="minorHAnsi" w:hAnsiTheme="minorHAnsi" w:cstheme="minorHAnsi"/>
          <w:b/>
        </w:rPr>
        <w:t>Je v procese vzdelávania/odbornej prípravy</w:t>
      </w:r>
      <w:r w:rsidRPr="003C1C2D">
        <w:rPr>
          <w:rFonts w:asciiTheme="minorHAnsi" w:hAnsiTheme="minorHAnsi" w:cstheme="minorHAnsi"/>
        </w:rPr>
        <w:t xml:space="preserve"> - Osoba, ktorá získala podporu z ESF a ktorá sa hneď po ukončení operácie ESF zapojila do vzdelávania (celoživotné vzdelávanie, formálne vzdelávanie) alebo odbornej prípravy (odborná príprava mimo pracoviska resp. na pracovisku, odborné vzdelávanie, atď.). Ide o zmenu situácie pri odchode z operácie, v porovnaní so situáciou pri vstupe do operácie ESF (pri vstupe účastník nie je zapojený do vzdelávania/ odbornej prípravy). Zdroj financovania následného vzdelávania nie je relevantný. </w:t>
      </w:r>
    </w:p>
    <w:p w:rsidR="00D12335" w:rsidRPr="003C1C2D" w:rsidRDefault="00D12335" w:rsidP="00D854F4">
      <w:pPr>
        <w:pStyle w:val="Odsekzoznamu"/>
        <w:numPr>
          <w:ilvl w:val="0"/>
          <w:numId w:val="4"/>
        </w:numPr>
        <w:ind w:right="56"/>
        <w:jc w:val="both"/>
        <w:rPr>
          <w:rFonts w:asciiTheme="minorHAnsi" w:hAnsiTheme="minorHAnsi" w:cstheme="minorHAnsi"/>
        </w:rPr>
      </w:pPr>
      <w:r w:rsidRPr="003C1C2D">
        <w:rPr>
          <w:rFonts w:asciiTheme="minorHAnsi" w:hAnsiTheme="minorHAnsi" w:cstheme="minorHAnsi"/>
          <w:b/>
        </w:rPr>
        <w:t>Získava kvalifikáciu</w:t>
      </w:r>
      <w:r w:rsidRPr="003C1C2D">
        <w:rPr>
          <w:rFonts w:asciiTheme="minorHAnsi" w:hAnsiTheme="minorHAnsi" w:cstheme="minorHAnsi"/>
        </w:rPr>
        <w:t xml:space="preserve"> - Osoby, ktoré získali podporu z ESF a ktoré získali kvalifikácie pri odchode z operácie projektu ESF. Kvalifikácia znamená formálny výsledok procesu hodnotenia a overovania, ktorý sa získa, ak príslušný orgán zistí, že jednotlivec dosiahol vzdelávacie výsledky podľa daných štandardov. Mali by sa uviesť iba kvalifikácie, ktoré sa dosiahli v dôsledku intervencie ESF, pričom osvedčenie o účasti sa nepovažuje za kvalifikáciu. Zber sa vykonáva len raz za účastníka/ operáciu projektu.     </w:t>
      </w:r>
    </w:p>
    <w:p w:rsidR="00BA65A7" w:rsidRPr="00BA65A7" w:rsidRDefault="00BA65A7" w:rsidP="00BA65A7">
      <w:pPr>
        <w:pStyle w:val="Odsekzoznamu"/>
        <w:numPr>
          <w:ilvl w:val="0"/>
          <w:numId w:val="4"/>
        </w:numPr>
        <w:ind w:right="56"/>
        <w:jc w:val="both"/>
        <w:rPr>
          <w:rFonts w:cstheme="minorHAnsi"/>
        </w:rPr>
      </w:pPr>
      <w:r w:rsidRPr="00BA65A7">
        <w:rPr>
          <w:rFonts w:cstheme="minorHAnsi"/>
        </w:rPr>
        <w:t xml:space="preserve">V prípade účastníka projektu bez rodného čísla a bez dátumu narodenia položka </w:t>
      </w:r>
      <w:r w:rsidRPr="00633684">
        <w:rPr>
          <w:rFonts w:cstheme="minorHAnsi"/>
          <w:b/>
        </w:rPr>
        <w:t>zostáva prázdna</w:t>
      </w:r>
      <w:r w:rsidRPr="00BA65A7">
        <w:rPr>
          <w:rFonts w:cstheme="minorHAnsi"/>
        </w:rPr>
        <w:t>.</w:t>
      </w:r>
    </w:p>
    <w:p w:rsidR="00D12335" w:rsidRPr="007812BB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D854F4" w:rsidRDefault="00D12335" w:rsidP="00D854F4">
      <w:pPr>
        <w:pStyle w:val="Nadpis4"/>
        <w:spacing w:before="0" w:after="120" w:line="240" w:lineRule="auto"/>
        <w:ind w:left="45" w:right="1304" w:hanging="11"/>
        <w:rPr>
          <w:b/>
          <w:sz w:val="24"/>
          <w:szCs w:val="24"/>
        </w:rPr>
      </w:pPr>
      <w:r w:rsidRPr="00D854F4">
        <w:rPr>
          <w:b/>
          <w:sz w:val="24"/>
          <w:szCs w:val="24"/>
        </w:rPr>
        <w:t>C: Položky, ktoré je potrebné vyplniť po 6 mesiacoch od výstupu účastníka z projektu: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Hodnoty uvedené v položkách týkajúcich sa zisťovania zmeny situácie účastníka projektu po 6 mesiacoch</w:t>
      </w:r>
      <w:r w:rsidRPr="004B3B84">
        <w:rPr>
          <w:rFonts w:cstheme="minorHAnsi"/>
        </w:rPr>
        <w:t xml:space="preserve"> </w:t>
      </w:r>
      <w:r>
        <w:rPr>
          <w:rFonts w:cstheme="minorHAnsi"/>
        </w:rPr>
        <w:t>mapujú túto zmenu oproti situácii pri výstupe z projektu plus 6 mesiacov. Uvádzajú sa zmeny, ktoré sú relevantné v deň uplynutia 6 mesiacov od ukončen</w:t>
      </w:r>
      <w:r w:rsidR="00155D5A">
        <w:rPr>
          <w:rFonts w:cstheme="minorHAnsi"/>
        </w:rPr>
        <w:t>ia</w:t>
      </w:r>
      <w:r>
        <w:rPr>
          <w:rFonts w:cstheme="minorHAnsi"/>
        </w:rPr>
        <w:t xml:space="preserve"> aktivity. Ak u účastníka projektu nenastala zmena, položky zostávajú nevyplnené.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Uvedené položky tabuľky za jednotlivých účastníkov projektu vyplní zamestnanec </w:t>
      </w:r>
      <w:r w:rsidRPr="00BF7BEC">
        <w:rPr>
          <w:rFonts w:cstheme="minorHAnsi"/>
        </w:rPr>
        <w:t>KC/NDC/NSSDR</w:t>
      </w:r>
      <w:r>
        <w:rPr>
          <w:rFonts w:cstheme="minorHAnsi"/>
        </w:rPr>
        <w:t xml:space="preserve"> po uplynutí 6 mesiacov od ukončenia účasti </w:t>
      </w:r>
      <w:r w:rsidRPr="00BF7BEC">
        <w:rPr>
          <w:rFonts w:cstheme="minorHAnsi"/>
        </w:rPr>
        <w:t>KC/NDC/NSSDR</w:t>
      </w:r>
      <w:r>
        <w:rPr>
          <w:rFonts w:cstheme="minorHAnsi"/>
        </w:rPr>
        <w:t xml:space="preserve"> v národnom projekte, t.</w:t>
      </w:r>
      <w:r w:rsidR="00825625">
        <w:rPr>
          <w:rFonts w:cstheme="minorHAnsi"/>
        </w:rPr>
        <w:t xml:space="preserve"> </w:t>
      </w:r>
      <w:r>
        <w:rPr>
          <w:rFonts w:cstheme="minorHAnsi"/>
        </w:rPr>
        <w:t xml:space="preserve">j. údaje budú ku dňu 28.2.2023, ak </w:t>
      </w:r>
      <w:r w:rsidRPr="00BF7BEC">
        <w:rPr>
          <w:rFonts w:cstheme="minorHAnsi"/>
        </w:rPr>
        <w:t>KC/NDC/NSSDR</w:t>
      </w:r>
      <w:r>
        <w:rPr>
          <w:rFonts w:cstheme="minorHAnsi"/>
        </w:rPr>
        <w:t xml:space="preserve"> ukončil svoje zapojenie v súlade so zmluvou o spolupráci. 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V prípade, ak bude zmluva o spolupráci ukončená mimoriadne, údaje vyplní ku dňu, ktorý bude posledným dňom šiesteho kalendárneho mesiaca nasledujúceho po mesiacu, v ktorom prišlo k ukončeniu zmluvy.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Najvyššie dosiahnuté vzdelanie 6 mesiacov po výstupe z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Z ponuky vyberte príslušný stupeň vzdelania účastníka projektu. Ak ho neuvedie, vyberte možnosť „nezaradené“.</w:t>
      </w:r>
    </w:p>
    <w:p w:rsidR="00D12335" w:rsidRPr="00110DA7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Zamestnanecké postavenie 6 mesiacov po výstupe z aktivity</w:t>
      </w:r>
      <w:r w:rsidRPr="00110912">
        <w:rPr>
          <w:rFonts w:cstheme="minorHAnsi"/>
          <w:b/>
        </w:rPr>
        <w:tab/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Z ponuky vyberte príslušné zamestnanecké postavenie účastníka projektu. </w:t>
      </w:r>
    </w:p>
    <w:p w:rsidR="00BA65A7" w:rsidRDefault="00BA65A7" w:rsidP="00BA65A7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V prípade účastníka projektu bez rodného čísla a bez dátumu narodenia položka zostáva prázdna.</w:t>
      </w:r>
    </w:p>
    <w:p w:rsidR="00BA65A7" w:rsidRDefault="00BA65A7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Pr="00110912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Znevýhodnenie 6 mesiacov po výstupe z aktivity</w:t>
      </w:r>
      <w:r w:rsidRPr="00110912">
        <w:rPr>
          <w:rFonts w:cstheme="minorHAnsi"/>
          <w:b/>
        </w:rPr>
        <w:tab/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 xml:space="preserve">Z ponuky vyberte príslušné znevýhodnenie účastníka projektu. </w:t>
      </w:r>
    </w:p>
    <w:p w:rsidR="00BA65A7" w:rsidRDefault="00BA65A7" w:rsidP="00BA65A7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V prípade účastníka projektu bez rodného čísla a bez dátumu narodenia položka zostáva prázdna.</w:t>
      </w:r>
    </w:p>
    <w:p w:rsidR="00BA65A7" w:rsidRDefault="00BA65A7" w:rsidP="00D854F4">
      <w:pPr>
        <w:spacing w:after="0" w:line="240" w:lineRule="auto"/>
        <w:ind w:right="56"/>
        <w:jc w:val="both"/>
        <w:rPr>
          <w:rFonts w:cstheme="minorHAnsi"/>
          <w:b/>
        </w:rPr>
      </w:pP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 w:rsidRPr="00110912">
        <w:rPr>
          <w:rFonts w:cstheme="minorHAnsi"/>
          <w:b/>
        </w:rPr>
        <w:t>Ďalšie údaje 6 mesiacov po výstupe z</w:t>
      </w:r>
      <w:r>
        <w:rPr>
          <w:rFonts w:cstheme="minorHAnsi"/>
          <w:b/>
        </w:rPr>
        <w:t> </w:t>
      </w:r>
      <w:r w:rsidRPr="00110912">
        <w:rPr>
          <w:rFonts w:cstheme="minorHAnsi"/>
          <w:b/>
        </w:rPr>
        <w:t>aktivity</w:t>
      </w:r>
    </w:p>
    <w:p w:rsidR="00D12335" w:rsidRDefault="00D12335" w:rsidP="00D854F4">
      <w:pPr>
        <w:spacing w:after="0" w:line="240" w:lineRule="auto"/>
        <w:ind w:right="56"/>
        <w:jc w:val="both"/>
        <w:rPr>
          <w:rFonts w:cstheme="minorHAnsi"/>
          <w:b/>
        </w:rPr>
      </w:pPr>
      <w:r>
        <w:rPr>
          <w:rFonts w:cstheme="minorHAnsi"/>
        </w:rPr>
        <w:t>Z ponuky vyberte príslušnú možnosť.</w:t>
      </w:r>
    </w:p>
    <w:p w:rsidR="00BA65A7" w:rsidRDefault="00BA65A7" w:rsidP="00BA65A7">
      <w:pPr>
        <w:spacing w:after="0" w:line="240" w:lineRule="auto"/>
        <w:ind w:right="56"/>
        <w:jc w:val="both"/>
        <w:rPr>
          <w:rFonts w:cstheme="minorHAnsi"/>
        </w:rPr>
      </w:pPr>
      <w:r>
        <w:rPr>
          <w:rFonts w:cstheme="minorHAnsi"/>
        </w:rPr>
        <w:t>V prípade účastníka projektu bez rodného čísla a bez dátumu narodenia položka zostáva prázdna.</w:t>
      </w:r>
    </w:p>
    <w:p w:rsidR="00D854F4" w:rsidRDefault="00D854F4">
      <w:pPr>
        <w:spacing w:line="240" w:lineRule="auto"/>
        <w:jc w:val="both"/>
      </w:pPr>
    </w:p>
    <w:sectPr w:rsidR="00D854F4" w:rsidSect="00EC161F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709" w:right="1133" w:bottom="709" w:left="1361" w:header="964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A14" w:rsidRDefault="00910A14" w:rsidP="00D12335">
      <w:pPr>
        <w:spacing w:after="0" w:line="240" w:lineRule="auto"/>
      </w:pPr>
      <w:r>
        <w:separator/>
      </w:r>
    </w:p>
  </w:endnote>
  <w:endnote w:type="continuationSeparator" w:id="0">
    <w:p w:rsidR="00910A14" w:rsidRDefault="00910A14" w:rsidP="00D123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5E" w:rsidRDefault="0022374D">
    <w:pPr>
      <w:spacing w:after="0"/>
      <w:ind w:right="1418"/>
      <w:jc w:val="center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b/>
      </w:rPr>
      <w:t>2</w:t>
    </w:r>
    <w:r>
      <w:rPr>
        <w:b/>
      </w:rPr>
      <w:fldChar w:fldCharType="end"/>
    </w:r>
    <w:r>
      <w:t xml:space="preserve"> z </w:t>
    </w:r>
    <w:r w:rsidR="00753DDA">
      <w:fldChar w:fldCharType="begin"/>
    </w:r>
    <w:r w:rsidR="00753DDA">
      <w:instrText xml:space="preserve"> NUMPAGES   \* MERGEFORMAT </w:instrText>
    </w:r>
    <w:r w:rsidR="00753DDA">
      <w:fldChar w:fldCharType="separate"/>
    </w:r>
    <w:r w:rsidR="00C54B2D" w:rsidRPr="00C54B2D">
      <w:rPr>
        <w:b/>
        <w:noProof/>
      </w:rPr>
      <w:t>6</w:t>
    </w:r>
    <w:r w:rsidR="00753DDA">
      <w:rPr>
        <w:b/>
        <w:noProof/>
      </w:rPr>
      <w:fldChar w:fldCharType="end"/>
    </w:r>
    <w:r>
      <w:t xml:space="preserve"> </w:t>
    </w:r>
  </w:p>
  <w:p w:rsidR="00F83E5E" w:rsidRDefault="0022374D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3E5E" w:rsidRDefault="0022374D">
    <w:pPr>
      <w:spacing w:after="0"/>
      <w:ind w:right="1418"/>
      <w:jc w:val="center"/>
    </w:pPr>
    <w: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753DDA" w:rsidRPr="00753DDA">
      <w:rPr>
        <w:b/>
        <w:noProof/>
      </w:rPr>
      <w:t>6</w:t>
    </w:r>
    <w:r>
      <w:rPr>
        <w:b/>
      </w:rPr>
      <w:fldChar w:fldCharType="end"/>
    </w:r>
    <w:r>
      <w:t xml:space="preserve"> z </w:t>
    </w:r>
    <w:r w:rsidR="00753DDA">
      <w:fldChar w:fldCharType="begin"/>
    </w:r>
    <w:r w:rsidR="00753DDA">
      <w:instrText xml:space="preserve"> NUMPAGES   \* MERGEFORMAT </w:instrText>
    </w:r>
    <w:r w:rsidR="00753DDA">
      <w:fldChar w:fldCharType="separate"/>
    </w:r>
    <w:r w:rsidR="00753DDA" w:rsidRPr="00753DDA">
      <w:rPr>
        <w:b/>
        <w:noProof/>
      </w:rPr>
      <w:t>6</w:t>
    </w:r>
    <w:r w:rsidR="00753DDA">
      <w:rPr>
        <w:b/>
        <w:noProof/>
      </w:rPr>
      <w:fldChar w:fldCharType="end"/>
    </w:r>
    <w:r>
      <w:t xml:space="preserve"> </w:t>
    </w:r>
  </w:p>
  <w:p w:rsidR="00F83E5E" w:rsidRDefault="0022374D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E50" w:rsidRDefault="00223E50" w:rsidP="00483E9E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</w:p>
  <w:p w:rsidR="00F83E5E" w:rsidRDefault="0022374D" w:rsidP="00483E9E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Tento projekt sa realizuje vďaka podpore z Európskeho sociálneho fondu</w:t>
    </w:r>
  </w:p>
  <w:p w:rsidR="00F83E5E" w:rsidRDefault="0022374D" w:rsidP="00483E9E">
    <w:pPr>
      <w:spacing w:after="0"/>
      <w:ind w:left="708" w:right="-238" w:hanging="708"/>
      <w:jc w:val="center"/>
      <w:rPr>
        <w:rFonts w:ascii="Trebuchet MS" w:eastAsia="Times New Roman" w:hAnsi="Trebuchet MS" w:cs="Times New Roman"/>
        <w:b/>
        <w:color w:val="6D6E71"/>
        <w:sz w:val="20"/>
        <w:szCs w:val="20"/>
      </w:rPr>
    </w:pPr>
    <w:r w:rsidRPr="00732182">
      <w:rPr>
        <w:rFonts w:ascii="Trebuchet MS" w:hAnsi="Trebuchet MS"/>
        <w:b/>
        <w:color w:val="6D6E71"/>
        <w:sz w:val="20"/>
        <w:szCs w:val="20"/>
      </w:rPr>
      <w:t>a Európskeho fondu regionálneho rozvoja</w:t>
    </w:r>
  </w:p>
  <w:p w:rsidR="00F83E5E" w:rsidRDefault="0022374D" w:rsidP="00483E9E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  <w:r>
      <w:rPr>
        <w:rFonts w:ascii="Trebuchet MS" w:hAnsi="Trebuchet MS"/>
        <w:b/>
        <w:color w:val="6D6E71"/>
        <w:sz w:val="20"/>
        <w:szCs w:val="20"/>
      </w:rPr>
      <w:t>v rámci Operačného programu Ľudské zdroje.</w:t>
    </w:r>
  </w:p>
  <w:p w:rsidR="00F83E5E" w:rsidRDefault="00753DDA" w:rsidP="00483E9E">
    <w:pPr>
      <w:spacing w:after="0"/>
      <w:ind w:left="708" w:right="-238" w:hanging="708"/>
      <w:jc w:val="center"/>
      <w:rPr>
        <w:rFonts w:ascii="Trebuchet MS" w:hAnsi="Trebuchet MS"/>
        <w:b/>
        <w:color w:val="6D6E71"/>
        <w:sz w:val="20"/>
        <w:szCs w:val="20"/>
      </w:rPr>
    </w:pPr>
  </w:p>
  <w:p w:rsidR="00F83E5E" w:rsidRDefault="00753DDA" w:rsidP="00732182">
    <w:pPr>
      <w:spacing w:after="0"/>
      <w:ind w:right="-238"/>
      <w:jc w:val="center"/>
      <w:rPr>
        <w:rFonts w:ascii="Trebuchet MS" w:hAnsi="Trebuchet MS"/>
        <w:b/>
        <w:color w:val="4D4D4D"/>
        <w:sz w:val="20"/>
        <w:szCs w:val="20"/>
      </w:rPr>
    </w:pPr>
    <w:hyperlink r:id="rId1" w:history="1">
      <w:r w:rsidR="0022374D">
        <w:rPr>
          <w:rStyle w:val="Hypertextovprepojenie"/>
          <w:rFonts w:ascii="Trebuchet MS" w:hAnsi="Trebuchet MS"/>
          <w:b/>
          <w:sz w:val="20"/>
          <w:szCs w:val="20"/>
        </w:rPr>
        <w:t>www.esf.gov.sk</w:t>
      </w:r>
    </w:hyperlink>
    <w:r w:rsidR="0022374D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2" w:history="1">
      <w:r w:rsidR="0022374D">
        <w:rPr>
          <w:rStyle w:val="Hypertextovprepojenie"/>
          <w:rFonts w:ascii="Trebuchet MS" w:hAnsi="Trebuchet MS"/>
          <w:b/>
          <w:sz w:val="20"/>
          <w:szCs w:val="20"/>
        </w:rPr>
        <w:t>www.employment.gov.sk</w:t>
      </w:r>
    </w:hyperlink>
    <w:r w:rsidR="0022374D">
      <w:rPr>
        <w:rFonts w:ascii="Trebuchet MS" w:hAnsi="Trebuchet MS"/>
        <w:b/>
        <w:color w:val="6D6E71"/>
        <w:sz w:val="20"/>
        <w:szCs w:val="20"/>
      </w:rPr>
      <w:t xml:space="preserve">      </w:t>
    </w:r>
    <w:hyperlink r:id="rId3" w:history="1">
      <w:r w:rsidR="0022374D">
        <w:rPr>
          <w:rStyle w:val="Hypertextovprepojenie"/>
          <w:rFonts w:ascii="Trebuchet MS" w:hAnsi="Trebuchet MS"/>
          <w:b/>
          <w:sz w:val="20"/>
          <w:szCs w:val="20"/>
        </w:rPr>
        <w:t>www.ia.gov.sk</w:t>
      </w:r>
    </w:hyperlink>
  </w:p>
  <w:p w:rsidR="00F83E5E" w:rsidRDefault="00753DDA" w:rsidP="00732182">
    <w:pPr>
      <w:pStyle w:val="Pta"/>
      <w:jc w:val="center"/>
    </w:pPr>
  </w:p>
  <w:p w:rsidR="00F83E5E" w:rsidRDefault="00753DD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A14" w:rsidRDefault="00910A14" w:rsidP="00D12335">
      <w:pPr>
        <w:spacing w:after="0" w:line="240" w:lineRule="auto"/>
      </w:pPr>
      <w:r>
        <w:separator/>
      </w:r>
    </w:p>
  </w:footnote>
  <w:footnote w:type="continuationSeparator" w:id="0">
    <w:p w:rsidR="00910A14" w:rsidRDefault="00910A14" w:rsidP="00D12335">
      <w:pPr>
        <w:spacing w:after="0" w:line="240" w:lineRule="auto"/>
      </w:pPr>
      <w:r>
        <w:continuationSeparator/>
      </w:r>
    </w:p>
  </w:footnote>
  <w:footnote w:id="1">
    <w:p w:rsidR="00D12335" w:rsidRDefault="00D12335" w:rsidP="00D12335">
      <w:pPr>
        <w:pStyle w:val="Textpoznmkypodiarou"/>
        <w:ind w:right="56"/>
      </w:pPr>
      <w:r>
        <w:rPr>
          <w:rStyle w:val="Odkaznapoznmkupodiarou"/>
        </w:rPr>
        <w:footnoteRef/>
      </w:r>
      <w:r>
        <w:t xml:space="preserve"> </w:t>
      </w:r>
      <w:r>
        <w:rPr>
          <w:sz w:val="16"/>
          <w:szCs w:val="16"/>
        </w:rPr>
        <w:t xml:space="preserve">Právnym základom na zber a spracovanie osobných údajov je čl. 6 ods. 1 písm. e) nariadenia Európskeho parlamentu a  Rady (EÚ) 2016/679 z 27. apríla 2016 o ochrane fyzických osôb pri spracúvaní osobných údajov a o voľnom pohybe takýchto údajov, ktorým sa zrušuje smernica 95/46/ES v nadväznosti na ustanovenie čl. 5 nariadenia Európskeho parlamentu a Rady (EÚ) č. 1304/2013 z 17. decembra 2013 o Európskom sociálnom fonde a o zrušení nariadenia Rady (ES) č. 1081/2006. </w:t>
      </w:r>
      <w:r>
        <w:t xml:space="preserve"> </w:t>
      </w:r>
    </w:p>
  </w:footnote>
  <w:footnote w:id="2">
    <w:p w:rsidR="00884563" w:rsidRDefault="0088456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84563">
        <w:rPr>
          <w:sz w:val="16"/>
          <w:szCs w:val="16"/>
        </w:rPr>
        <w:t xml:space="preserve">Výnimku tvoria účastníci projektu, ktorí sa zúčastňujú výhradne skupinových a komunitných aktivít, ktorým sa nezakladá </w:t>
      </w:r>
      <w:r>
        <w:rPr>
          <w:sz w:val="16"/>
          <w:szCs w:val="16"/>
        </w:rPr>
        <w:t>s</w:t>
      </w:r>
      <w:r w:rsidRPr="00884563">
        <w:rPr>
          <w:sz w:val="16"/>
          <w:szCs w:val="16"/>
        </w:rPr>
        <w:t>pis.</w:t>
      </w:r>
    </w:p>
  </w:footnote>
  <w:footnote w:id="3">
    <w:p w:rsidR="009E6BC0" w:rsidRPr="009E6BC0" w:rsidRDefault="009E6BC0" w:rsidP="009E6BC0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9E6BC0">
        <w:rPr>
          <w:sz w:val="16"/>
          <w:szCs w:val="16"/>
        </w:rPr>
        <w:t>Všetky údaje v položkách musia kopírovať údaje uvedené v spise užívateľa, v </w:t>
      </w:r>
      <w:r w:rsidRPr="009E6BC0">
        <w:rPr>
          <w:rFonts w:cstheme="minorHAnsi"/>
          <w:b/>
          <w:sz w:val="16"/>
          <w:szCs w:val="16"/>
        </w:rPr>
        <w:t>deň vstupu do aktivity</w:t>
      </w:r>
      <w:r w:rsidRPr="009E6BC0">
        <w:rPr>
          <w:sz w:val="16"/>
          <w:szCs w:val="16"/>
        </w:rPr>
        <w:t>.</w:t>
      </w:r>
    </w:p>
  </w:footnote>
  <w:footnote w:id="4">
    <w:p w:rsidR="00D12335" w:rsidRDefault="00D12335" w:rsidP="00D1233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379A4">
        <w:rPr>
          <w:sz w:val="16"/>
          <w:szCs w:val="16"/>
        </w:rPr>
        <w:t>Príloha č.5 Príručky pre zapojené subjekty do národného projektu Budovanie odborných kapacít na komunitnej úrovni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161F" w:rsidRDefault="00EC161F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486738A4" wp14:editId="3AF4CDF6">
          <wp:simplePos x="0" y="0"/>
          <wp:positionH relativeFrom="column">
            <wp:posOffset>-92075</wp:posOffset>
          </wp:positionH>
          <wp:positionV relativeFrom="paragraph">
            <wp:posOffset>-415925</wp:posOffset>
          </wp:positionV>
          <wp:extent cx="5759450" cy="575945"/>
          <wp:effectExtent l="0" t="0" r="0" b="0"/>
          <wp:wrapNone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</w:t>
    </w:r>
  </w:p>
  <w:p w:rsidR="00EC161F" w:rsidRDefault="00EC161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3E50" w:rsidRDefault="00223E50">
    <w:pPr>
      <w:pStyle w:val="Hlavika"/>
    </w:pPr>
    <w:r>
      <w:rPr>
        <w:noProof/>
        <w:lang w:eastAsia="sk-SK"/>
      </w:rPr>
      <w:drawing>
        <wp:inline distT="0" distB="0" distL="0" distR="0" wp14:anchorId="0153A253" wp14:editId="008702BA">
          <wp:extent cx="5760720" cy="53818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a_povinne_2019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81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223E50" w:rsidRDefault="00EF61A1" w:rsidP="00EF61A1">
    <w:pPr>
      <w:pStyle w:val="Hlavika"/>
      <w:jc w:val="right"/>
    </w:pPr>
    <w:r w:rsidRPr="00EF61A1">
      <w:t>Príloha č. 12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D87256"/>
    <w:multiLevelType w:val="hybridMultilevel"/>
    <w:tmpl w:val="5FCA23D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4673E4"/>
    <w:multiLevelType w:val="multilevel"/>
    <w:tmpl w:val="62EEB0C8"/>
    <w:lvl w:ilvl="0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pStyle w:val="Nadpis2"/>
      <w:lvlText w:val="%1.%2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5A5755F"/>
    <w:multiLevelType w:val="hybridMultilevel"/>
    <w:tmpl w:val="253A699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5B09D5"/>
    <w:multiLevelType w:val="hybridMultilevel"/>
    <w:tmpl w:val="A39C3F3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335"/>
    <w:rsid w:val="00040875"/>
    <w:rsid w:val="00043288"/>
    <w:rsid w:val="0005251C"/>
    <w:rsid w:val="00055D1E"/>
    <w:rsid w:val="000B7828"/>
    <w:rsid w:val="000D6988"/>
    <w:rsid w:val="00155D5A"/>
    <w:rsid w:val="00174A34"/>
    <w:rsid w:val="001D1F9F"/>
    <w:rsid w:val="0022159F"/>
    <w:rsid w:val="0022374D"/>
    <w:rsid w:val="00223E50"/>
    <w:rsid w:val="00226FCE"/>
    <w:rsid w:val="002613EA"/>
    <w:rsid w:val="00281B30"/>
    <w:rsid w:val="00297313"/>
    <w:rsid w:val="002B40AD"/>
    <w:rsid w:val="00360BB1"/>
    <w:rsid w:val="00387029"/>
    <w:rsid w:val="003924F8"/>
    <w:rsid w:val="003B08CB"/>
    <w:rsid w:val="003B6D76"/>
    <w:rsid w:val="003D561D"/>
    <w:rsid w:val="0040611D"/>
    <w:rsid w:val="00451D34"/>
    <w:rsid w:val="00467EF1"/>
    <w:rsid w:val="00473BCF"/>
    <w:rsid w:val="0047447C"/>
    <w:rsid w:val="00474AEB"/>
    <w:rsid w:val="00507C49"/>
    <w:rsid w:val="0053080F"/>
    <w:rsid w:val="0056725B"/>
    <w:rsid w:val="00570417"/>
    <w:rsid w:val="005C7B97"/>
    <w:rsid w:val="005D42C3"/>
    <w:rsid w:val="00633684"/>
    <w:rsid w:val="00633B3B"/>
    <w:rsid w:val="006508D0"/>
    <w:rsid w:val="00753DDA"/>
    <w:rsid w:val="00763655"/>
    <w:rsid w:val="00772A56"/>
    <w:rsid w:val="00786E11"/>
    <w:rsid w:val="00794A39"/>
    <w:rsid w:val="007C03D8"/>
    <w:rsid w:val="007C3638"/>
    <w:rsid w:val="00820749"/>
    <w:rsid w:val="00825625"/>
    <w:rsid w:val="00860868"/>
    <w:rsid w:val="00884563"/>
    <w:rsid w:val="00910A14"/>
    <w:rsid w:val="00937CA1"/>
    <w:rsid w:val="00946AF8"/>
    <w:rsid w:val="00971587"/>
    <w:rsid w:val="0099374A"/>
    <w:rsid w:val="009E2139"/>
    <w:rsid w:val="009E6BC0"/>
    <w:rsid w:val="00A05CCD"/>
    <w:rsid w:val="00A76E80"/>
    <w:rsid w:val="00AD11D1"/>
    <w:rsid w:val="00B17F1B"/>
    <w:rsid w:val="00B20BED"/>
    <w:rsid w:val="00B54925"/>
    <w:rsid w:val="00B67526"/>
    <w:rsid w:val="00BA65A7"/>
    <w:rsid w:val="00BC43F3"/>
    <w:rsid w:val="00BD0D0D"/>
    <w:rsid w:val="00BE1FFD"/>
    <w:rsid w:val="00C54B2D"/>
    <w:rsid w:val="00C708CA"/>
    <w:rsid w:val="00C80098"/>
    <w:rsid w:val="00C9415F"/>
    <w:rsid w:val="00CB4567"/>
    <w:rsid w:val="00CD197F"/>
    <w:rsid w:val="00CE065C"/>
    <w:rsid w:val="00D12335"/>
    <w:rsid w:val="00D13687"/>
    <w:rsid w:val="00D426E9"/>
    <w:rsid w:val="00D51FD4"/>
    <w:rsid w:val="00D63E3B"/>
    <w:rsid w:val="00D854F4"/>
    <w:rsid w:val="00D96BD9"/>
    <w:rsid w:val="00DB2997"/>
    <w:rsid w:val="00DB2B29"/>
    <w:rsid w:val="00DD4069"/>
    <w:rsid w:val="00DD6B8F"/>
    <w:rsid w:val="00E55C83"/>
    <w:rsid w:val="00E84FBD"/>
    <w:rsid w:val="00E91239"/>
    <w:rsid w:val="00EC161F"/>
    <w:rsid w:val="00EF61A1"/>
    <w:rsid w:val="00FC285F"/>
    <w:rsid w:val="00FC34A6"/>
    <w:rsid w:val="00F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2A0DD3F0-C70D-4F1A-B6E3-69E41458A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1">
    <w:name w:val="heading 1"/>
    <w:next w:val="Normlny"/>
    <w:link w:val="Nadpis1Char"/>
    <w:uiPriority w:val="9"/>
    <w:unhideWhenUsed/>
    <w:qFormat/>
    <w:rsid w:val="00D12335"/>
    <w:pPr>
      <w:keepNext/>
      <w:keepLines/>
      <w:numPr>
        <w:numId w:val="1"/>
      </w:numPr>
      <w:spacing w:after="0"/>
      <w:ind w:left="10" w:hanging="10"/>
      <w:outlineLvl w:val="0"/>
    </w:pPr>
    <w:rPr>
      <w:rFonts w:ascii="Calibri" w:eastAsia="Calibri" w:hAnsi="Calibri" w:cs="Calibri"/>
      <w:b/>
      <w:color w:val="000000"/>
      <w:sz w:val="28"/>
      <w:lang w:eastAsia="sk-SK"/>
    </w:rPr>
  </w:style>
  <w:style w:type="paragraph" w:styleId="Nadpis2">
    <w:name w:val="heading 2"/>
    <w:next w:val="Normlny"/>
    <w:link w:val="Nadpis2Char"/>
    <w:uiPriority w:val="9"/>
    <w:unhideWhenUsed/>
    <w:qFormat/>
    <w:rsid w:val="00D12335"/>
    <w:pPr>
      <w:keepNext/>
      <w:keepLines/>
      <w:numPr>
        <w:ilvl w:val="1"/>
        <w:numId w:val="1"/>
      </w:numPr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24"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D12335"/>
    <w:pPr>
      <w:keepNext/>
      <w:keepLines/>
      <w:spacing w:before="40" w:after="0" w:line="249" w:lineRule="auto"/>
      <w:ind w:left="46" w:right="1303" w:hanging="10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D12335"/>
    <w:pPr>
      <w:keepNext/>
      <w:keepLines/>
      <w:spacing w:before="40" w:after="0" w:line="249" w:lineRule="auto"/>
      <w:ind w:left="46" w:right="1303" w:hanging="10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D12335"/>
    <w:rPr>
      <w:rFonts w:ascii="Calibri" w:eastAsia="Calibri" w:hAnsi="Calibri" w:cs="Calibri"/>
      <w:b/>
      <w:color w:val="000000"/>
      <w:sz w:val="28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rsid w:val="00D12335"/>
    <w:rPr>
      <w:rFonts w:ascii="Calibri" w:eastAsia="Calibri" w:hAnsi="Calibri" w:cs="Calibri"/>
      <w:b/>
      <w:color w:val="000000"/>
      <w:sz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rsid w:val="00D12335"/>
    <w:rPr>
      <w:rFonts w:asciiTheme="majorHAnsi" w:eastAsiaTheme="majorEastAsia" w:hAnsiTheme="majorHAnsi" w:cstheme="majorBidi"/>
      <w:i/>
      <w:iCs/>
      <w:color w:val="2E74B5" w:themeColor="accent1" w:themeShade="BF"/>
      <w:lang w:eastAsia="sk-SK"/>
    </w:rPr>
  </w:style>
  <w:style w:type="character" w:customStyle="1" w:styleId="Nadpis5Char">
    <w:name w:val="Nadpis 5 Char"/>
    <w:basedOn w:val="Predvolenpsmoodseku"/>
    <w:link w:val="Nadpis5"/>
    <w:uiPriority w:val="9"/>
    <w:rsid w:val="00D12335"/>
    <w:rPr>
      <w:rFonts w:asciiTheme="majorHAnsi" w:eastAsiaTheme="majorEastAsia" w:hAnsiTheme="majorHAnsi" w:cstheme="majorBidi"/>
      <w:color w:val="2E74B5" w:themeColor="accent1" w:themeShade="BF"/>
      <w:lang w:eastAsia="sk-SK"/>
    </w:rPr>
  </w:style>
  <w:style w:type="paragraph" w:styleId="Odsekzoznamu">
    <w:name w:val="List Paragraph"/>
    <w:aliases w:val="body,Odsek zoznamu2,Odsek zoznamu1,List Paragraph"/>
    <w:basedOn w:val="Normlny"/>
    <w:link w:val="OdsekzoznamuChar"/>
    <w:uiPriority w:val="34"/>
    <w:qFormat/>
    <w:rsid w:val="00D12335"/>
    <w:pPr>
      <w:widowControl w:val="0"/>
      <w:autoSpaceDE w:val="0"/>
      <w:autoSpaceDN w:val="0"/>
      <w:spacing w:before="92" w:after="0" w:line="240" w:lineRule="auto"/>
      <w:ind w:left="999" w:hanging="799"/>
    </w:pPr>
    <w:rPr>
      <w:rFonts w:ascii="Times New Roman" w:eastAsia="Times New Roman" w:hAnsi="Times New Roman" w:cs="Times New Roman"/>
      <w:lang w:val="sk" w:eastAsia="sk"/>
    </w:rPr>
  </w:style>
  <w:style w:type="character" w:customStyle="1" w:styleId="OdsekzoznamuChar">
    <w:name w:val="Odsek zoznamu Char"/>
    <w:aliases w:val="body Char,Odsek zoznamu2 Char,Odsek zoznamu1 Char,List Paragraph Char"/>
    <w:basedOn w:val="Predvolenpsmoodseku"/>
    <w:link w:val="Odsekzoznamu"/>
    <w:uiPriority w:val="34"/>
    <w:locked/>
    <w:rsid w:val="00D12335"/>
    <w:rPr>
      <w:rFonts w:ascii="Times New Roman" w:eastAsia="Times New Roman" w:hAnsi="Times New Roman" w:cs="Times New Roman"/>
      <w:lang w:val="sk" w:eastAsia="sk"/>
    </w:rPr>
  </w:style>
  <w:style w:type="character" w:styleId="Hypertextovprepojenie">
    <w:name w:val="Hyperlink"/>
    <w:basedOn w:val="Predvolenpsmoodseku"/>
    <w:uiPriority w:val="99"/>
    <w:unhideWhenUsed/>
    <w:rsid w:val="00D12335"/>
    <w:rPr>
      <w:color w:val="0563C1" w:themeColor="hyperlink"/>
      <w:u w:val="single"/>
    </w:rPr>
  </w:style>
  <w:style w:type="paragraph" w:styleId="Pta">
    <w:name w:val="footer"/>
    <w:basedOn w:val="Normlny"/>
    <w:link w:val="PtaChar"/>
    <w:uiPriority w:val="99"/>
    <w:unhideWhenUsed/>
    <w:rsid w:val="00D12335"/>
    <w:pPr>
      <w:tabs>
        <w:tab w:val="center" w:pos="4680"/>
        <w:tab w:val="right" w:pos="9360"/>
      </w:tabs>
      <w:spacing w:after="0" w:line="240" w:lineRule="auto"/>
    </w:pPr>
    <w:rPr>
      <w:rFonts w:eastAsiaTheme="minorEastAsia" w:cs="Times New Roman"/>
      <w:lang w:eastAsia="sk-SK"/>
    </w:rPr>
  </w:style>
  <w:style w:type="character" w:customStyle="1" w:styleId="PtaChar">
    <w:name w:val="Päta Char"/>
    <w:basedOn w:val="Predvolenpsmoodseku"/>
    <w:link w:val="Pta"/>
    <w:uiPriority w:val="99"/>
    <w:rsid w:val="00D12335"/>
    <w:rPr>
      <w:rFonts w:eastAsiaTheme="minorEastAsia" w:cs="Times New Roman"/>
      <w:lang w:eastAsia="sk-SK"/>
    </w:rPr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,Text poznámky pod eiarou 007,Char4,o,Car"/>
    <w:basedOn w:val="Normlny"/>
    <w:link w:val="TextpoznmkypodiarouChar"/>
    <w:uiPriority w:val="99"/>
    <w:unhideWhenUsed/>
    <w:qFormat/>
    <w:rsid w:val="00D12335"/>
    <w:pPr>
      <w:spacing w:after="0" w:line="240" w:lineRule="auto"/>
      <w:ind w:left="46" w:right="1303" w:hanging="10"/>
      <w:jc w:val="both"/>
    </w:pPr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,Char4 Char,o Char"/>
    <w:basedOn w:val="Predvolenpsmoodseku"/>
    <w:link w:val="Textpoznmkypodiarou"/>
    <w:uiPriority w:val="99"/>
    <w:rsid w:val="00D12335"/>
    <w:rPr>
      <w:rFonts w:ascii="Calibri" w:eastAsia="Calibri" w:hAnsi="Calibri" w:cs="Calibri"/>
      <w:color w:val="000000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D12335"/>
    <w:rPr>
      <w:vertAlign w:val="superscript"/>
    </w:rPr>
  </w:style>
  <w:style w:type="paragraph" w:customStyle="1" w:styleId="Default">
    <w:name w:val="Default"/>
    <w:rsid w:val="00D1233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61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613EA"/>
    <w:rPr>
      <w:rFonts w:ascii="Segoe UI" w:hAnsi="Segoe UI" w:cs="Segoe UI"/>
      <w:sz w:val="18"/>
      <w:szCs w:val="18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884563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884563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884563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223E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23E50"/>
  </w:style>
  <w:style w:type="paragraph" w:styleId="Citcia">
    <w:name w:val="Quote"/>
    <w:basedOn w:val="Normlny"/>
    <w:next w:val="Normlny"/>
    <w:link w:val="CitciaChar"/>
    <w:uiPriority w:val="29"/>
    <w:qFormat/>
    <w:rsid w:val="003B08C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3B08CB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nitoring@ia.gov.sk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onitoring.bokku@ia.gov.sk" TargetMode="Externa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ia.gov.sk/" TargetMode="External"/><Relationship Id="rId2" Type="http://schemas.openxmlformats.org/officeDocument/2006/relationships/hyperlink" Target="http://www.employment.gov.sk/" TargetMode="External"/><Relationship Id="rId1" Type="http://schemas.openxmlformats.org/officeDocument/2006/relationships/hyperlink" Target="http://www.esf.gov.sk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8FC20-D552-412B-92AA-E9DB4FFC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6</Pages>
  <Words>2906</Words>
  <Characters>16568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Slamená Katarína</dc:creator>
  <cp:keywords/>
  <dc:description/>
  <cp:lastModifiedBy>Daňková Aneta</cp:lastModifiedBy>
  <cp:revision>18</cp:revision>
  <cp:lastPrinted>2019-12-18T09:59:00Z</cp:lastPrinted>
  <dcterms:created xsi:type="dcterms:W3CDTF">2019-12-18T08:22:00Z</dcterms:created>
  <dcterms:modified xsi:type="dcterms:W3CDTF">2019-12-18T13:15:00Z</dcterms:modified>
</cp:coreProperties>
</file>